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A4BAF" w:rsidRPr="001A4BAF" w:rsidTr="00FF428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1A4BAF" w:rsidRDefault="007868FB" w:rsidP="00FF4288">
            <w:pPr>
              <w:spacing w:before="60" w:after="60" w:line="240" w:lineRule="auto"/>
              <w:ind w:left="397" w:hanging="397"/>
              <w:rPr>
                <w:rFonts w:ascii="Arial" w:hAnsi="Arial" w:cs="Arial"/>
                <w:b/>
                <w:color w:val="000000" w:themeColor="text1"/>
                <w:sz w:val="20"/>
                <w:szCs w:val="20"/>
                <w:lang w:val="en-GB"/>
              </w:rPr>
            </w:pPr>
            <w:bookmarkStart w:id="0" w:name="_GoBack"/>
            <w:bookmarkEnd w:id="0"/>
            <w:r w:rsidRPr="001A4BAF">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1A4BAF" w:rsidRDefault="00C44A16" w:rsidP="00FF4288">
            <w:pPr>
              <w:spacing w:before="60" w:after="60" w:line="240" w:lineRule="auto"/>
              <w:ind w:left="397" w:hanging="397"/>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REAL ESTATE FINANCE</w:t>
            </w:r>
          </w:p>
        </w:tc>
      </w:tr>
      <w:tr w:rsidR="001A4BAF" w:rsidRPr="001A4BAF" w:rsidTr="00FF4288">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1A4BAF" w:rsidRDefault="007868FB" w:rsidP="00FF4288">
            <w:pPr>
              <w:spacing w:after="0" w:line="240" w:lineRule="auto"/>
              <w:rPr>
                <w:rStyle w:val="Strong"/>
                <w:rFonts w:ascii="Arial" w:hAnsi="Arial" w:cs="Arial"/>
                <w:b w:val="0"/>
                <w:color w:val="000000" w:themeColor="text1"/>
                <w:sz w:val="20"/>
                <w:szCs w:val="20"/>
                <w:lang w:val="en-GB"/>
              </w:rPr>
            </w:pPr>
            <w:r w:rsidRPr="001A4BAF">
              <w:rPr>
                <w:rStyle w:val="Strong"/>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C44A16" w:rsidRPr="001A4BAF" w:rsidRDefault="003B7526"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EUBD31</w:t>
            </w:r>
          </w:p>
          <w:p w:rsidR="007868FB" w:rsidRPr="001A4BAF" w:rsidRDefault="007868FB" w:rsidP="00FF4288">
            <w:pPr>
              <w:spacing w:after="0" w:line="240" w:lineRule="auto"/>
              <w:rPr>
                <w:rFonts w:ascii="Arial" w:hAnsi="Arial" w:cs="Arial"/>
                <w:color w:val="000000" w:themeColor="text1"/>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1A4BAF" w:rsidRDefault="003B4FF1"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1</w:t>
            </w:r>
          </w:p>
        </w:tc>
      </w:tr>
      <w:tr w:rsidR="001A4BAF" w:rsidRPr="001A4BAF" w:rsidTr="00FF4288">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A8712C" w:rsidRPr="001A4BAF" w:rsidRDefault="00A8712C" w:rsidP="00FF4288">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 xml:space="preserve">Associate professor </w:t>
            </w:r>
          </w:p>
          <w:p w:rsidR="007868FB" w:rsidRPr="001A4BAF" w:rsidRDefault="00C44A16" w:rsidP="00FF4288">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Ana Rimac Smiljanić</w:t>
            </w:r>
            <w:r w:rsidR="00A8712C" w:rsidRPr="001A4BAF">
              <w:rPr>
                <w:rFonts w:ascii="Arial" w:hAnsi="Arial" w:cs="Arial"/>
                <w:color w:val="000000" w:themeColor="text1"/>
                <w:sz w:val="20"/>
                <w:szCs w:val="20"/>
                <w:lang w:val="it-IT"/>
              </w:rPr>
              <w:t xml:space="preserve">, PhD </w:t>
            </w:r>
          </w:p>
          <w:p w:rsidR="00A669CC" w:rsidRPr="001A4BAF" w:rsidRDefault="00A669CC" w:rsidP="00A669CC">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 xml:space="preserve">Associate professor </w:t>
            </w:r>
          </w:p>
          <w:p w:rsidR="00A669CC" w:rsidRPr="001A4BAF" w:rsidRDefault="00A669CC" w:rsidP="00A669CC">
            <w:pPr>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Josip VIsoković,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1A4BAF" w:rsidRDefault="003B4FF1"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5</w:t>
            </w:r>
          </w:p>
        </w:tc>
      </w:tr>
      <w:tr w:rsidR="001A4BAF" w:rsidRPr="001A4BAF" w:rsidTr="00FF4288">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1A4BAF" w:rsidRDefault="007868FB" w:rsidP="00FF4288">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1A4BAF" w:rsidRDefault="007868FB" w:rsidP="00FF4288">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868FB" w:rsidRPr="001A4BAF" w:rsidRDefault="007868FB" w:rsidP="00FF4288">
            <w:pPr>
              <w:spacing w:after="0" w:line="240" w:lineRule="auto"/>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F</w:t>
            </w:r>
          </w:p>
        </w:tc>
      </w:tr>
      <w:tr w:rsidR="001A4BAF" w:rsidRPr="001A4BAF" w:rsidTr="00532458">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A669CC" w:rsidRPr="001A4BAF" w:rsidRDefault="00A669CC" w:rsidP="00A669CC">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A669CC" w:rsidRPr="001A4BAF" w:rsidRDefault="00A669CC" w:rsidP="00A669CC">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669CC" w:rsidRPr="001A4BAF" w:rsidRDefault="00A669CC" w:rsidP="00A669CC">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tcPr>
          <w:p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tcPr>
          <w:p w:rsidR="00A669CC" w:rsidRPr="001A4BAF" w:rsidRDefault="00A669CC" w:rsidP="00A669CC">
            <w:pPr>
              <w:rPr>
                <w:rFonts w:ascii="Arial" w:hAnsi="Arial" w:cs="Arial"/>
                <w:color w:val="000000" w:themeColor="text1"/>
                <w:sz w:val="20"/>
                <w:szCs w:val="20"/>
              </w:rPr>
            </w:pPr>
          </w:p>
        </w:tc>
        <w:tc>
          <w:tcPr>
            <w:tcW w:w="712" w:type="dxa"/>
            <w:gridSpan w:val="2"/>
            <w:tcBorders>
              <w:bottom w:val="single" w:sz="12" w:space="0" w:color="auto"/>
              <w:right w:val="single" w:sz="12" w:space="0" w:color="auto"/>
            </w:tcBorders>
          </w:tcPr>
          <w:p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26</w:t>
            </w:r>
          </w:p>
        </w:tc>
        <w:tc>
          <w:tcPr>
            <w:tcW w:w="618" w:type="dxa"/>
            <w:tcBorders>
              <w:bottom w:val="single" w:sz="12" w:space="0" w:color="auto"/>
              <w:right w:val="single" w:sz="12" w:space="0" w:color="auto"/>
            </w:tcBorders>
          </w:tcPr>
          <w:p w:rsidR="00A669CC" w:rsidRPr="001A4BAF" w:rsidRDefault="00A669CC" w:rsidP="00A669CC">
            <w:pPr>
              <w:rPr>
                <w:rFonts w:ascii="Arial" w:hAnsi="Arial" w:cs="Arial"/>
                <w:color w:val="000000" w:themeColor="text1"/>
                <w:sz w:val="20"/>
                <w:szCs w:val="20"/>
              </w:rPr>
            </w:pPr>
          </w:p>
        </w:tc>
      </w:tr>
      <w:tr w:rsidR="001A4BAF" w:rsidRPr="001A4BAF" w:rsidTr="00FF4288">
        <w:tc>
          <w:tcPr>
            <w:tcW w:w="1912" w:type="dxa"/>
            <w:tcBorders>
              <w:left w:val="single" w:sz="12" w:space="0" w:color="auto"/>
              <w:bottom w:val="single" w:sz="12" w:space="0" w:color="auto"/>
            </w:tcBorders>
            <w:shd w:val="clear" w:color="auto" w:fill="CCFFFF"/>
            <w:tcMar>
              <w:left w:w="57" w:type="dxa"/>
              <w:right w:w="57" w:type="dxa"/>
            </w:tcMar>
            <w:vAlign w:val="center"/>
          </w:tcPr>
          <w:p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669CC" w:rsidRPr="001A4BAF" w:rsidRDefault="00A669CC" w:rsidP="00A669CC">
            <w:pPr>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A669CC" w:rsidRPr="001A4BAF" w:rsidRDefault="00A669CC" w:rsidP="00A669CC">
            <w:pPr>
              <w:rPr>
                <w:rFonts w:ascii="Arial" w:hAnsi="Arial" w:cs="Arial"/>
                <w:color w:val="000000" w:themeColor="text1"/>
                <w:sz w:val="20"/>
                <w:szCs w:val="20"/>
              </w:rPr>
            </w:pPr>
            <w:r w:rsidRPr="001A4BAF">
              <w:rPr>
                <w:rFonts w:ascii="Arial" w:hAnsi="Arial" w:cs="Arial"/>
                <w:color w:val="000000" w:themeColor="text1"/>
                <w:sz w:val="20"/>
                <w:szCs w:val="20"/>
              </w:rPr>
              <w:t>30%</w:t>
            </w:r>
          </w:p>
        </w:tc>
      </w:tr>
      <w:tr w:rsidR="001A4BAF" w:rsidRPr="001A4BAF" w:rsidTr="00FF428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COURSE DESCRIPTION</w:t>
            </w:r>
          </w:p>
        </w:tc>
      </w:tr>
      <w:tr w:rsidR="001A4BAF" w:rsidRPr="001A4BAF" w:rsidTr="00FF4288">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1A4BAF" w:rsidRDefault="00C44A16"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rPr>
              <w:t>The aim of this course is to provide students with theoretical and empirical knowledge of real estate market analysis.</w:t>
            </w:r>
          </w:p>
        </w:tc>
      </w:tr>
      <w:tr w:rsidR="001A4BAF" w:rsidRPr="001A4BAF" w:rsidTr="00FF4288">
        <w:tc>
          <w:tcPr>
            <w:tcW w:w="1912" w:type="dxa"/>
            <w:tcBorders>
              <w:left w:val="single" w:sz="12" w:space="0" w:color="auto"/>
            </w:tcBorders>
            <w:shd w:val="clear" w:color="auto" w:fill="CCFFFF"/>
            <w:tcMar>
              <w:left w:w="57" w:type="dxa"/>
              <w:right w:w="57" w:type="dxa"/>
            </w:tcMar>
            <w:vAlign w:val="center"/>
          </w:tcPr>
          <w:p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1A4BAF" w:rsidRDefault="00C44A16"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rPr>
              <w:t>Basic knowledge of financial institutions and markets, risks and investment valuations.</w:t>
            </w:r>
          </w:p>
        </w:tc>
      </w:tr>
      <w:tr w:rsidR="001A4BAF" w:rsidRPr="001A4BAF" w:rsidTr="00FF4288">
        <w:tc>
          <w:tcPr>
            <w:tcW w:w="1912" w:type="dxa"/>
            <w:tcBorders>
              <w:left w:val="single" w:sz="12" w:space="0" w:color="auto"/>
            </w:tcBorders>
            <w:shd w:val="clear" w:color="auto" w:fill="CCFFFF"/>
            <w:tcMar>
              <w:left w:w="57" w:type="dxa"/>
              <w:right w:w="57" w:type="dxa"/>
            </w:tcMar>
            <w:vAlign w:val="center"/>
          </w:tcPr>
          <w:p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7868FB" w:rsidRPr="001A4BAF" w:rsidRDefault="00C44A16"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rPr>
              <w:t>Learning outcomes:</w:t>
            </w:r>
            <w:r w:rsidRPr="001A4BAF">
              <w:rPr>
                <w:rFonts w:ascii="Arial" w:hAnsi="Arial" w:cs="Arial"/>
                <w:color w:val="000000" w:themeColor="text1"/>
                <w:sz w:val="20"/>
                <w:szCs w:val="20"/>
              </w:rPr>
              <w:br/>
              <w:t>Assess the condition in real estate markets and recommend re</w:t>
            </w:r>
            <w:r w:rsidR="008E36F5" w:rsidRPr="001A4BAF">
              <w:rPr>
                <w:rFonts w:ascii="Arial" w:hAnsi="Arial" w:cs="Arial"/>
                <w:color w:val="000000" w:themeColor="text1"/>
                <w:sz w:val="20"/>
                <w:szCs w:val="20"/>
              </w:rPr>
              <w:t>al estate investment strategies.</w:t>
            </w:r>
            <w:r w:rsidRPr="001A4BAF">
              <w:rPr>
                <w:rFonts w:ascii="Arial" w:hAnsi="Arial" w:cs="Arial"/>
                <w:color w:val="000000" w:themeColor="text1"/>
                <w:sz w:val="20"/>
                <w:szCs w:val="20"/>
              </w:rPr>
              <w:br/>
            </w:r>
            <w:r w:rsidRPr="001A4BAF">
              <w:rPr>
                <w:rFonts w:ascii="Arial" w:hAnsi="Arial" w:cs="Arial"/>
                <w:color w:val="000000" w:themeColor="text1"/>
                <w:sz w:val="20"/>
                <w:szCs w:val="20"/>
              </w:rPr>
              <w:br/>
              <w:t>Individual learning outcomes:</w:t>
            </w:r>
            <w:r w:rsidRPr="001A4BAF">
              <w:rPr>
                <w:rFonts w:ascii="Arial" w:hAnsi="Arial" w:cs="Arial"/>
                <w:color w:val="000000" w:themeColor="text1"/>
                <w:sz w:val="20"/>
                <w:szCs w:val="20"/>
              </w:rPr>
              <w:br/>
              <w:t>1. Analyze the situation on real estate market and assess investment opportunities</w:t>
            </w:r>
            <w:r w:rsidRPr="001A4BAF">
              <w:rPr>
                <w:rFonts w:ascii="Arial" w:hAnsi="Arial" w:cs="Arial"/>
                <w:color w:val="000000" w:themeColor="text1"/>
                <w:sz w:val="20"/>
                <w:szCs w:val="20"/>
              </w:rPr>
              <w:br/>
              <w:t>2. Estimate the yield and risk of investment in real estate</w:t>
            </w:r>
            <w:r w:rsidRPr="001A4BAF">
              <w:rPr>
                <w:rFonts w:ascii="Arial" w:hAnsi="Arial" w:cs="Arial"/>
                <w:color w:val="000000" w:themeColor="text1"/>
                <w:sz w:val="20"/>
                <w:szCs w:val="20"/>
              </w:rPr>
              <w:br/>
              <w:t>3. Investigate with regard to alternative financing options and investor preference for investment in real estate projects</w:t>
            </w:r>
            <w:r w:rsidRPr="001A4BAF">
              <w:rPr>
                <w:rFonts w:ascii="Arial" w:hAnsi="Arial" w:cs="Arial"/>
                <w:color w:val="000000" w:themeColor="text1"/>
                <w:sz w:val="20"/>
                <w:szCs w:val="20"/>
              </w:rPr>
              <w:br/>
              <w:t>4. Estimate the market value of real estate</w:t>
            </w:r>
          </w:p>
        </w:tc>
      </w:tr>
      <w:tr w:rsidR="001A4BAF" w:rsidRPr="001A4BAF" w:rsidTr="00FF4288">
        <w:tc>
          <w:tcPr>
            <w:tcW w:w="1912" w:type="dxa"/>
            <w:tcBorders>
              <w:left w:val="single" w:sz="12" w:space="0" w:color="auto"/>
            </w:tcBorders>
            <w:shd w:val="clear" w:color="auto" w:fill="CCFFFF"/>
            <w:tcMar>
              <w:left w:w="57" w:type="dxa"/>
              <w:right w:w="57" w:type="dxa"/>
            </w:tcMar>
            <w:vAlign w:val="center"/>
          </w:tcPr>
          <w:p w:rsidR="00F4233F"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Course content broken down in detail by weekly class schedule (syllabus)</w:t>
            </w:r>
          </w:p>
          <w:p w:rsidR="00F4233F" w:rsidRPr="001A4BAF" w:rsidRDefault="00F4233F" w:rsidP="00F4233F">
            <w:pPr>
              <w:rPr>
                <w:rFonts w:ascii="Arial" w:hAnsi="Arial" w:cs="Arial"/>
                <w:color w:val="000000" w:themeColor="text1"/>
                <w:sz w:val="20"/>
                <w:szCs w:val="20"/>
                <w:lang w:val="en-GB"/>
              </w:rPr>
            </w:pPr>
          </w:p>
          <w:p w:rsidR="00F4233F" w:rsidRPr="001A4BAF" w:rsidRDefault="00F4233F" w:rsidP="00F4233F">
            <w:pPr>
              <w:rPr>
                <w:rFonts w:ascii="Arial" w:hAnsi="Arial" w:cs="Arial"/>
                <w:color w:val="000000" w:themeColor="text1"/>
                <w:sz w:val="20"/>
                <w:szCs w:val="20"/>
                <w:lang w:val="en-GB"/>
              </w:rPr>
            </w:pPr>
          </w:p>
          <w:p w:rsidR="00F4233F" w:rsidRPr="001A4BAF" w:rsidRDefault="00F4233F" w:rsidP="00F4233F">
            <w:pPr>
              <w:rPr>
                <w:rFonts w:ascii="Arial" w:hAnsi="Arial" w:cs="Arial"/>
                <w:color w:val="000000" w:themeColor="text1"/>
                <w:sz w:val="20"/>
                <w:szCs w:val="20"/>
                <w:lang w:val="en-GB"/>
              </w:rPr>
            </w:pPr>
          </w:p>
          <w:p w:rsidR="00F4233F" w:rsidRPr="001A4BAF" w:rsidRDefault="00F4233F" w:rsidP="00F4233F">
            <w:pPr>
              <w:rPr>
                <w:rFonts w:ascii="Arial" w:hAnsi="Arial" w:cs="Arial"/>
                <w:color w:val="000000" w:themeColor="text1"/>
                <w:sz w:val="20"/>
                <w:szCs w:val="20"/>
                <w:lang w:val="en-GB"/>
              </w:rPr>
            </w:pPr>
          </w:p>
          <w:p w:rsidR="00F4233F" w:rsidRPr="001A4BAF" w:rsidRDefault="00F4233F" w:rsidP="00F4233F">
            <w:pPr>
              <w:rPr>
                <w:rFonts w:ascii="Arial" w:hAnsi="Arial" w:cs="Arial"/>
                <w:color w:val="000000" w:themeColor="text1"/>
                <w:sz w:val="20"/>
                <w:szCs w:val="20"/>
                <w:lang w:val="en-GB"/>
              </w:rPr>
            </w:pPr>
          </w:p>
          <w:p w:rsidR="00F4233F" w:rsidRPr="001A4BAF" w:rsidRDefault="00F4233F" w:rsidP="00F4233F">
            <w:pPr>
              <w:rPr>
                <w:rFonts w:ascii="Arial" w:hAnsi="Arial" w:cs="Arial"/>
                <w:color w:val="000000" w:themeColor="text1"/>
                <w:sz w:val="20"/>
                <w:szCs w:val="20"/>
                <w:lang w:val="en-GB"/>
              </w:rPr>
            </w:pPr>
          </w:p>
          <w:p w:rsidR="00F4233F" w:rsidRPr="001A4BAF" w:rsidRDefault="00F4233F" w:rsidP="00F4233F">
            <w:pPr>
              <w:rPr>
                <w:rFonts w:ascii="Arial" w:hAnsi="Arial" w:cs="Arial"/>
                <w:color w:val="000000" w:themeColor="text1"/>
                <w:sz w:val="20"/>
                <w:szCs w:val="20"/>
                <w:lang w:val="en-GB"/>
              </w:rPr>
            </w:pPr>
          </w:p>
          <w:p w:rsidR="00F4233F" w:rsidRPr="001A4BAF" w:rsidRDefault="00F4233F" w:rsidP="00F4233F">
            <w:pPr>
              <w:rPr>
                <w:rFonts w:ascii="Arial" w:hAnsi="Arial" w:cs="Arial"/>
                <w:color w:val="000000" w:themeColor="text1"/>
                <w:sz w:val="20"/>
                <w:szCs w:val="20"/>
                <w:lang w:val="en-GB"/>
              </w:rPr>
            </w:pPr>
          </w:p>
          <w:p w:rsidR="007868FB" w:rsidRPr="001A4BAF" w:rsidRDefault="007868FB" w:rsidP="00F4233F">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1"/>
              <w:gridCol w:w="775"/>
              <w:gridCol w:w="3144"/>
              <w:gridCol w:w="571"/>
            </w:tblGrid>
            <w:tr w:rsidR="001A4BAF" w:rsidRPr="001A4BAF" w:rsidTr="003B4FF1">
              <w:tc>
                <w:tcPr>
                  <w:tcW w:w="3656" w:type="dxa"/>
                  <w:gridSpan w:val="2"/>
                </w:tcPr>
                <w:p w:rsidR="00F2418E" w:rsidRPr="001A4BAF" w:rsidRDefault="00F2418E" w:rsidP="00BC12AD">
                  <w:pPr>
                    <w:framePr w:hSpace="180" w:wrap="around" w:vAnchor="text" w:hAnchor="text" w:y="1"/>
                    <w:suppressOverlap/>
                    <w:jc w:val="center"/>
                    <w:rPr>
                      <w:rFonts w:ascii="Arial" w:hAnsi="Arial" w:cs="Arial"/>
                      <w:b/>
                      <w:color w:val="000000" w:themeColor="text1"/>
                      <w:sz w:val="20"/>
                      <w:szCs w:val="20"/>
                    </w:rPr>
                  </w:pPr>
                  <w:r w:rsidRPr="001A4BAF">
                    <w:rPr>
                      <w:rFonts w:ascii="Arial" w:hAnsi="Arial" w:cs="Arial"/>
                      <w:b/>
                      <w:color w:val="000000" w:themeColor="text1"/>
                      <w:sz w:val="20"/>
                      <w:szCs w:val="20"/>
                    </w:rPr>
                    <w:t>Lectures</w:t>
                  </w:r>
                </w:p>
              </w:tc>
              <w:tc>
                <w:tcPr>
                  <w:tcW w:w="3715" w:type="dxa"/>
                  <w:gridSpan w:val="2"/>
                </w:tcPr>
                <w:p w:rsidR="00F2418E" w:rsidRPr="001A4BAF" w:rsidRDefault="00F2418E"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b/>
                      <w:color w:val="000000" w:themeColor="text1"/>
                      <w:sz w:val="20"/>
                      <w:szCs w:val="20"/>
                    </w:rPr>
                    <w:t>Exercises/ Seminars</w:t>
                  </w:r>
                </w:p>
              </w:tc>
            </w:tr>
            <w:tr w:rsidR="001A4BAF" w:rsidRPr="001A4BAF" w:rsidTr="003B4FF1">
              <w:tc>
                <w:tcPr>
                  <w:tcW w:w="2881" w:type="dxa"/>
                </w:tcPr>
                <w:p w:rsidR="00A1428B" w:rsidRPr="001A4BAF" w:rsidRDefault="00A1428B"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Theme</w:t>
                  </w:r>
                </w:p>
              </w:tc>
              <w:tc>
                <w:tcPr>
                  <w:tcW w:w="775" w:type="dxa"/>
                </w:tcPr>
                <w:p w:rsidR="00A1428B" w:rsidRPr="001A4BAF" w:rsidRDefault="001975AA"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Ho</w:t>
                  </w:r>
                  <w:r w:rsidR="00A1428B" w:rsidRPr="001A4BAF">
                    <w:rPr>
                      <w:rFonts w:ascii="Arial" w:hAnsi="Arial" w:cs="Arial"/>
                      <w:color w:val="000000" w:themeColor="text1"/>
                      <w:sz w:val="20"/>
                      <w:szCs w:val="20"/>
                    </w:rPr>
                    <w:t>urs</w:t>
                  </w:r>
                </w:p>
              </w:tc>
              <w:tc>
                <w:tcPr>
                  <w:tcW w:w="3144" w:type="dxa"/>
                </w:tcPr>
                <w:p w:rsidR="00A1428B" w:rsidRPr="001A4BAF" w:rsidRDefault="00A1428B"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Teme</w:t>
                  </w:r>
                </w:p>
              </w:tc>
              <w:tc>
                <w:tcPr>
                  <w:tcW w:w="571" w:type="dxa"/>
                </w:tcPr>
                <w:p w:rsidR="00A1428B" w:rsidRPr="001A4BAF" w:rsidRDefault="00FF4288" w:rsidP="00BC12AD">
                  <w:pPr>
                    <w:framePr w:hSpace="180" w:wrap="around" w:vAnchor="text" w:hAnchor="text" w:y="1"/>
                    <w:tabs>
                      <w:tab w:val="left" w:pos="640"/>
                    </w:tabs>
                    <w:spacing w:after="0"/>
                    <w:suppressOverlap/>
                    <w:rPr>
                      <w:rFonts w:ascii="Arial" w:hAnsi="Arial" w:cs="Arial"/>
                      <w:color w:val="000000" w:themeColor="text1"/>
                      <w:sz w:val="20"/>
                      <w:szCs w:val="20"/>
                    </w:rPr>
                  </w:pPr>
                  <w:r w:rsidRPr="001A4BAF">
                    <w:rPr>
                      <w:rFonts w:ascii="Arial" w:hAnsi="Arial" w:cs="Arial"/>
                      <w:color w:val="000000" w:themeColor="text1"/>
                      <w:sz w:val="20"/>
                      <w:szCs w:val="20"/>
                    </w:rPr>
                    <w:t>Hours</w:t>
                  </w:r>
                </w:p>
              </w:tc>
            </w:tr>
            <w:tr w:rsidR="001A4BAF" w:rsidRPr="001A4BAF" w:rsidTr="003B4FF1">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Introduction in real estate markets</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Introduction in real estate markets</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p>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cycles</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cycles</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rPr>
                <w:cantSplit/>
                <w:trHeight w:val="1232"/>
              </w:trPr>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Financial analysis in real estate: market research,  cash flow, expenses and forecasting of future cash flows</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Valuation of real estate</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Valuation of real estate</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rPr>
                <w:trHeight w:val="132"/>
              </w:trPr>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Financial leverage and financing alternatives</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Financial leverage and financing alternatives</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and taxing</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and taxing</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rPr>
                <w:trHeight w:val="796"/>
              </w:trPr>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Measuring investment performance in real estate</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Measuring investment performance in real estate</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Risk analysis</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Risk analysis</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Investment feasibility analysis</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Investment feasibility analysis</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 xml:space="preserve">Buy vs. rent Dilemma </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 xml:space="preserve">Buy vs. rent Dilemma </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lastRenderedPageBreak/>
                    <w:t>Real estate portfolio management</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Real estate portfolio management</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rPr>
                <w:cantSplit/>
                <w:trHeight w:hRule="exact" w:val="227"/>
              </w:trPr>
              <w:tc>
                <w:tcPr>
                  <w:tcW w:w="2881" w:type="dxa"/>
                </w:tcPr>
                <w:p w:rsidR="003B4FF1" w:rsidRPr="001A4BAF" w:rsidRDefault="003B4FF1" w:rsidP="00BC12AD">
                  <w:pPr>
                    <w:pStyle w:val="ListParagraph"/>
                    <w:framePr w:hSpace="180" w:wrap="around" w:vAnchor="text" w:hAnchor="text" w:y="1"/>
                    <w:numPr>
                      <w:ilvl w:val="0"/>
                      <w:numId w:val="7"/>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Croatian real estate markets</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spacing w:after="0" w:line="240" w:lineRule="auto"/>
                    <w:suppressOverlap/>
                    <w:rPr>
                      <w:rFonts w:ascii="Arial" w:eastAsia="Arial Unicode MS" w:hAnsi="Arial" w:cs="Arial"/>
                      <w:color w:val="000000" w:themeColor="text1"/>
                      <w:sz w:val="20"/>
                      <w:szCs w:val="20"/>
                      <w:lang w:val="en-GB"/>
                    </w:rPr>
                  </w:pPr>
                  <w:r w:rsidRPr="001A4BAF">
                    <w:rPr>
                      <w:rFonts w:ascii="Arial" w:eastAsia="Arial Unicode MS" w:hAnsi="Arial" w:cs="Arial"/>
                      <w:color w:val="000000" w:themeColor="text1"/>
                      <w:sz w:val="20"/>
                      <w:szCs w:val="20"/>
                      <w:lang w:val="en-GB"/>
                    </w:rPr>
                    <w:t>Croatian real estate markets</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r w:rsidR="001A4BAF" w:rsidRPr="001A4BAF" w:rsidTr="003B4FF1">
              <w:trPr>
                <w:trHeight w:val="53"/>
              </w:trPr>
              <w:tc>
                <w:tcPr>
                  <w:tcW w:w="2881" w:type="dxa"/>
                </w:tcPr>
                <w:p w:rsidR="003B4FF1" w:rsidRPr="001A4BAF" w:rsidRDefault="003B4FF1" w:rsidP="00BC12AD">
                  <w:pPr>
                    <w:pStyle w:val="ListParagraph"/>
                    <w:framePr w:hSpace="180" w:wrap="around" w:vAnchor="text" w:hAnchor="text" w:y="1"/>
                    <w:numPr>
                      <w:ilvl w:val="0"/>
                      <w:numId w:val="7"/>
                    </w:numPr>
                    <w:overflowPunct w:val="0"/>
                    <w:autoSpaceDE w:val="0"/>
                    <w:autoSpaceDN w:val="0"/>
                    <w:adjustRightInd w:val="0"/>
                    <w:spacing w:after="0" w:line="240" w:lineRule="auto"/>
                    <w:suppressOverlap/>
                    <w:textAlignment w:val="baseline"/>
                    <w:rPr>
                      <w:rFonts w:ascii="Arial" w:hAnsi="Arial" w:cs="Arial"/>
                      <w:color w:val="000000" w:themeColor="text1"/>
                      <w:sz w:val="20"/>
                      <w:szCs w:val="20"/>
                      <w:lang w:val="en-GB"/>
                    </w:rPr>
                  </w:pPr>
                  <w:r w:rsidRPr="001A4BAF">
                    <w:rPr>
                      <w:rFonts w:ascii="Arial" w:hAnsi="Arial" w:cs="Arial"/>
                      <w:color w:val="000000" w:themeColor="text1"/>
                      <w:sz w:val="20"/>
                      <w:szCs w:val="20"/>
                      <w:lang w:val="en-GB"/>
                    </w:rPr>
                    <w:t>Real estate markets and financial stability</w:t>
                  </w:r>
                </w:p>
              </w:tc>
              <w:tc>
                <w:tcPr>
                  <w:tcW w:w="775" w:type="dxa"/>
                </w:tcPr>
                <w:p w:rsidR="003B4FF1" w:rsidRPr="001A4BAF" w:rsidRDefault="003B4FF1" w:rsidP="00BC12AD">
                  <w:pPr>
                    <w:framePr w:hSpace="180" w:wrap="around" w:vAnchor="text" w:hAnchor="text" w:y="1"/>
                    <w:tabs>
                      <w:tab w:val="left" w:pos="640"/>
                    </w:tabs>
                    <w:spacing w:after="0"/>
                    <w:suppressOverlap/>
                    <w:rPr>
                      <w:rFonts w:ascii="Arial" w:hAnsi="Arial" w:cs="Arial"/>
                      <w:color w:val="000000" w:themeColor="text1"/>
                      <w:sz w:val="20"/>
                      <w:szCs w:val="20"/>
                      <w:lang w:val="en-GB"/>
                    </w:rPr>
                  </w:pPr>
                  <w:r w:rsidRPr="001A4BAF">
                    <w:rPr>
                      <w:rFonts w:ascii="Arial" w:hAnsi="Arial" w:cs="Arial"/>
                      <w:color w:val="000000" w:themeColor="text1"/>
                      <w:sz w:val="20"/>
                      <w:szCs w:val="20"/>
                      <w:lang w:val="en-GB"/>
                    </w:rPr>
                    <w:t>2</w:t>
                  </w:r>
                </w:p>
              </w:tc>
              <w:tc>
                <w:tcPr>
                  <w:tcW w:w="3144" w:type="dxa"/>
                </w:tcPr>
                <w:p w:rsidR="003B4FF1" w:rsidRPr="001A4BAF" w:rsidRDefault="003B4FF1" w:rsidP="00BC12AD">
                  <w:pPr>
                    <w:pStyle w:val="ListParagraph"/>
                    <w:framePr w:hSpace="180" w:wrap="around" w:vAnchor="text" w:hAnchor="text" w:y="1"/>
                    <w:numPr>
                      <w:ilvl w:val="0"/>
                      <w:numId w:val="10"/>
                    </w:numPr>
                    <w:overflowPunct w:val="0"/>
                    <w:autoSpaceDE w:val="0"/>
                    <w:autoSpaceDN w:val="0"/>
                    <w:adjustRightInd w:val="0"/>
                    <w:spacing w:after="0" w:line="240" w:lineRule="auto"/>
                    <w:suppressOverlap/>
                    <w:textAlignment w:val="baseline"/>
                    <w:rPr>
                      <w:rFonts w:ascii="Arial" w:hAnsi="Arial" w:cs="Arial"/>
                      <w:color w:val="000000" w:themeColor="text1"/>
                      <w:sz w:val="20"/>
                      <w:szCs w:val="20"/>
                      <w:lang w:val="en-GB"/>
                    </w:rPr>
                  </w:pPr>
                  <w:r w:rsidRPr="001A4BAF">
                    <w:rPr>
                      <w:rFonts w:ascii="Arial" w:hAnsi="Arial" w:cs="Arial"/>
                      <w:color w:val="000000" w:themeColor="text1"/>
                      <w:sz w:val="20"/>
                      <w:szCs w:val="20"/>
                      <w:lang w:val="en-GB"/>
                    </w:rPr>
                    <w:t>Real estate markets and financial stability</w:t>
                  </w:r>
                </w:p>
              </w:tc>
              <w:tc>
                <w:tcPr>
                  <w:tcW w:w="571" w:type="dxa"/>
                </w:tcPr>
                <w:p w:rsidR="003B4FF1" w:rsidRPr="001A4BAF" w:rsidRDefault="003B4FF1" w:rsidP="00BC12AD">
                  <w:pPr>
                    <w:framePr w:hSpace="180" w:wrap="around" w:vAnchor="text" w:hAnchor="text" w:y="1"/>
                    <w:tabs>
                      <w:tab w:val="left" w:pos="640"/>
                    </w:tabs>
                    <w:spacing w:after="0"/>
                    <w:suppressOverlap/>
                    <w:jc w:val="center"/>
                    <w:rPr>
                      <w:rFonts w:ascii="Arial" w:hAnsi="Arial" w:cs="Arial"/>
                      <w:color w:val="000000" w:themeColor="text1"/>
                      <w:sz w:val="20"/>
                      <w:szCs w:val="20"/>
                    </w:rPr>
                  </w:pPr>
                  <w:r w:rsidRPr="001A4BAF">
                    <w:rPr>
                      <w:rFonts w:ascii="Arial" w:hAnsi="Arial" w:cs="Arial"/>
                      <w:color w:val="000000" w:themeColor="text1"/>
                      <w:sz w:val="20"/>
                      <w:szCs w:val="20"/>
                    </w:rPr>
                    <w:t>2</w:t>
                  </w:r>
                </w:p>
              </w:tc>
            </w:tr>
          </w:tbl>
          <w:p w:rsidR="007868FB" w:rsidRPr="001A4BAF" w:rsidRDefault="007868FB" w:rsidP="00FF4288">
            <w:pPr>
              <w:tabs>
                <w:tab w:val="left" w:pos="2820"/>
              </w:tabs>
              <w:spacing w:after="0"/>
              <w:rPr>
                <w:rFonts w:ascii="Arial" w:hAnsi="Arial" w:cs="Arial"/>
                <w:color w:val="000000" w:themeColor="text1"/>
                <w:sz w:val="20"/>
                <w:szCs w:val="20"/>
                <w:lang w:val="en-GB"/>
              </w:rPr>
            </w:pPr>
          </w:p>
          <w:p w:rsidR="007868FB" w:rsidRPr="001A4BAF" w:rsidRDefault="007868FB" w:rsidP="00FF4288">
            <w:pPr>
              <w:tabs>
                <w:tab w:val="left" w:pos="2820"/>
              </w:tabs>
              <w:spacing w:after="0"/>
              <w:rPr>
                <w:rFonts w:ascii="Arial" w:hAnsi="Arial" w:cs="Arial"/>
                <w:color w:val="000000" w:themeColor="text1"/>
                <w:sz w:val="20"/>
                <w:szCs w:val="20"/>
                <w:lang w:val="en-GB"/>
              </w:rPr>
            </w:pPr>
          </w:p>
        </w:tc>
      </w:tr>
      <w:tr w:rsidR="001A4BAF" w:rsidRPr="001A4BAF" w:rsidTr="00FF4288">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lectures</w:t>
            </w:r>
          </w:p>
          <w:p w:rsidR="007868FB" w:rsidRPr="001A4BAF" w:rsidRDefault="00854718"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 xml:space="preserve">☐ </w:t>
            </w:r>
            <w:r w:rsidR="007868FB" w:rsidRPr="001A4BAF">
              <w:rPr>
                <w:rFonts w:ascii="Arial" w:hAnsi="Arial" w:cs="Arial"/>
                <w:b w:val="0"/>
                <w:color w:val="000000" w:themeColor="text1"/>
                <w:sz w:val="20"/>
                <w:szCs w:val="20"/>
                <w:lang w:val="en-GB"/>
              </w:rPr>
              <w:t>seminars and workshops</w:t>
            </w:r>
          </w:p>
          <w:p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exercises  </w:t>
            </w:r>
          </w:p>
          <w:p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w:t>
            </w:r>
            <w:r w:rsidRPr="001A4BAF">
              <w:rPr>
                <w:rFonts w:ascii="Arial" w:hAnsi="Arial" w:cs="Arial"/>
                <w:b w:val="0"/>
                <w:i/>
                <w:color w:val="000000" w:themeColor="text1"/>
                <w:sz w:val="20"/>
                <w:szCs w:val="20"/>
                <w:lang w:val="en-GB"/>
              </w:rPr>
              <w:t>on line</w:t>
            </w:r>
            <w:r w:rsidRPr="001A4BAF">
              <w:rPr>
                <w:rFonts w:ascii="Arial" w:hAnsi="Arial" w:cs="Arial"/>
                <w:b w:val="0"/>
                <w:color w:val="000000" w:themeColor="text1"/>
                <w:sz w:val="20"/>
                <w:szCs w:val="20"/>
                <w:lang w:val="en-GB"/>
              </w:rPr>
              <w:t xml:space="preserve"> in entirety</w:t>
            </w:r>
          </w:p>
          <w:p w:rsidR="007868FB" w:rsidRPr="001A4BAF" w:rsidRDefault="00854718"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partial e-learning</w:t>
            </w:r>
          </w:p>
          <w:p w:rsidR="007868FB" w:rsidRPr="001A4BAF" w:rsidRDefault="007868FB" w:rsidP="00FF4288">
            <w:pPr>
              <w:tabs>
                <w:tab w:val="left" w:pos="2820"/>
              </w:tabs>
              <w:spacing w:after="0"/>
              <w:rPr>
                <w:rFonts w:ascii="Arial" w:hAnsi="Arial" w:cs="Arial"/>
                <w:color w:val="000000" w:themeColor="text1"/>
                <w:sz w:val="20"/>
                <w:szCs w:val="20"/>
                <w:lang w:val="en-GB"/>
              </w:rPr>
            </w:pPr>
            <w:r w:rsidRPr="001A4BAF">
              <w:rPr>
                <w:rFonts w:ascii="Segoe UI Symbol" w:eastAsia="MS Gothic" w:hAnsi="Segoe UI Symbol" w:cs="Segoe UI Symbol"/>
                <w:color w:val="000000" w:themeColor="text1"/>
                <w:sz w:val="20"/>
                <w:szCs w:val="20"/>
                <w:lang w:val="en-GB"/>
              </w:rPr>
              <w:t>☐</w:t>
            </w:r>
            <w:r w:rsidRPr="001A4BAF">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eastAsia="MS Gothic" w:hAnsi="Arial" w:cs="Arial"/>
                <w:b w:val="0"/>
                <w:color w:val="000000" w:themeColor="text1"/>
                <w:sz w:val="20"/>
                <w:szCs w:val="20"/>
                <w:lang w:val="en-GB"/>
              </w:rPr>
              <w:t>x</w:t>
            </w:r>
            <w:r w:rsidR="007868FB" w:rsidRPr="001A4BAF">
              <w:rPr>
                <w:rFonts w:ascii="Arial" w:hAnsi="Arial" w:cs="Arial"/>
                <w:b w:val="0"/>
                <w:color w:val="000000" w:themeColor="text1"/>
                <w:sz w:val="20"/>
                <w:szCs w:val="20"/>
                <w:lang w:val="en-GB"/>
              </w:rPr>
              <w:t xml:space="preserve"> independent assignments</w:t>
            </w:r>
          </w:p>
          <w:p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multimedia </w:t>
            </w:r>
          </w:p>
          <w:p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laboratory</w:t>
            </w:r>
          </w:p>
          <w:p w:rsidR="007868FB" w:rsidRPr="001A4BAF" w:rsidRDefault="007868FB" w:rsidP="00FF4288">
            <w:pPr>
              <w:pStyle w:val="FieldText"/>
              <w:rPr>
                <w:rFonts w:ascii="Arial" w:hAnsi="Arial" w:cs="Arial"/>
                <w:b w:val="0"/>
                <w:color w:val="000000" w:themeColor="text1"/>
                <w:sz w:val="20"/>
                <w:szCs w:val="20"/>
                <w:lang w:val="en-GB"/>
              </w:rPr>
            </w:pPr>
            <w:r w:rsidRPr="001A4BAF">
              <w:rPr>
                <w:rFonts w:ascii="Segoe UI Symbol" w:eastAsia="MS Gothic" w:hAnsi="Segoe UI Symbol" w:cs="Segoe UI Symbol"/>
                <w:b w:val="0"/>
                <w:color w:val="000000" w:themeColor="text1"/>
                <w:sz w:val="20"/>
                <w:szCs w:val="20"/>
                <w:lang w:val="en-GB"/>
              </w:rPr>
              <w:t>☐</w:t>
            </w:r>
            <w:r w:rsidRPr="001A4BAF">
              <w:rPr>
                <w:rFonts w:ascii="Arial" w:hAnsi="Arial" w:cs="Arial"/>
                <w:b w:val="0"/>
                <w:color w:val="000000" w:themeColor="text1"/>
                <w:sz w:val="20"/>
                <w:szCs w:val="20"/>
                <w:lang w:val="en-GB"/>
              </w:rPr>
              <w:t xml:space="preserve"> work with mentor</w:t>
            </w:r>
          </w:p>
          <w:p w:rsidR="007868FB" w:rsidRPr="001A4BAF" w:rsidRDefault="007868FB" w:rsidP="00FF4288">
            <w:pPr>
              <w:tabs>
                <w:tab w:val="left" w:pos="2820"/>
              </w:tabs>
              <w:spacing w:after="0"/>
              <w:rPr>
                <w:rFonts w:ascii="Arial" w:hAnsi="Arial" w:cs="Arial"/>
                <w:color w:val="000000" w:themeColor="text1"/>
                <w:sz w:val="20"/>
                <w:szCs w:val="20"/>
                <w:lang w:val="en-GB"/>
              </w:rPr>
            </w:pPr>
            <w:r w:rsidRPr="001A4BAF">
              <w:rPr>
                <w:rFonts w:ascii="Segoe UI Symbol" w:eastAsia="MS Gothic" w:hAnsi="Segoe UI Symbol" w:cs="Segoe UI Symbol"/>
                <w:color w:val="000000" w:themeColor="text1"/>
                <w:sz w:val="20"/>
                <w:szCs w:val="20"/>
                <w:lang w:val="en-GB"/>
              </w:rPr>
              <w:t>☐</w:t>
            </w:r>
            <w:r w:rsidRPr="001A4BAF">
              <w:rPr>
                <w:rFonts w:ascii="Arial" w:hAnsi="Arial" w:cs="Arial"/>
                <w:color w:val="000000" w:themeColor="text1"/>
                <w:sz w:val="20"/>
                <w:szCs w:val="20"/>
                <w:lang w:val="en-GB"/>
              </w:rPr>
              <w:t xml:space="preserve"> </w:t>
            </w:r>
            <w:r w:rsidR="008B1822" w:rsidRPr="001A4BAF">
              <w:rPr>
                <w:rFonts w:ascii="Arial" w:hAnsi="Arial" w:cs="Arial"/>
                <w:color w:val="000000" w:themeColor="text1"/>
                <w:sz w:val="20"/>
                <w:szCs w:val="20"/>
                <w:lang w:val="en-GB"/>
              </w:rPr>
              <w:fldChar w:fldCharType="begin">
                <w:ffData>
                  <w:name w:val="Text1"/>
                  <w:enabled/>
                  <w:calcOnExit w:val="0"/>
                  <w:textInput/>
                </w:ffData>
              </w:fldChar>
            </w:r>
            <w:r w:rsidRPr="001A4BAF">
              <w:rPr>
                <w:rFonts w:ascii="Arial" w:hAnsi="Arial" w:cs="Arial"/>
                <w:color w:val="000000" w:themeColor="text1"/>
                <w:sz w:val="20"/>
                <w:szCs w:val="20"/>
                <w:lang w:val="en-GB"/>
              </w:rPr>
              <w:instrText xml:space="preserve"> FORMTEXT </w:instrText>
            </w:r>
            <w:r w:rsidR="008B1822" w:rsidRPr="001A4BAF">
              <w:rPr>
                <w:rFonts w:ascii="Arial" w:hAnsi="Arial" w:cs="Arial"/>
                <w:color w:val="000000" w:themeColor="text1"/>
                <w:sz w:val="20"/>
                <w:szCs w:val="20"/>
                <w:lang w:val="en-GB"/>
              </w:rPr>
            </w:r>
            <w:r w:rsidR="008B1822" w:rsidRPr="001A4BAF">
              <w:rPr>
                <w:rFonts w:ascii="Arial" w:hAnsi="Arial" w:cs="Arial"/>
                <w:color w:val="000000" w:themeColor="text1"/>
                <w:sz w:val="20"/>
                <w:szCs w:val="20"/>
                <w:lang w:val="en-GB"/>
              </w:rPr>
              <w:fldChar w:fldCharType="separate"/>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Pr="001A4BAF">
              <w:rPr>
                <w:rFonts w:ascii="Arial" w:hAnsi="Arial" w:cs="Arial"/>
                <w:color w:val="000000" w:themeColor="text1"/>
                <w:sz w:val="20"/>
                <w:szCs w:val="20"/>
                <w:lang w:val="en-GB"/>
              </w:rPr>
              <w:t> </w:t>
            </w:r>
            <w:r w:rsidR="008B1822" w:rsidRPr="001A4BAF">
              <w:rPr>
                <w:rFonts w:ascii="Arial" w:hAnsi="Arial" w:cs="Arial"/>
                <w:color w:val="000000" w:themeColor="text1"/>
                <w:sz w:val="20"/>
                <w:szCs w:val="20"/>
                <w:lang w:val="en-GB"/>
              </w:rPr>
              <w:fldChar w:fldCharType="end"/>
            </w:r>
            <w:r w:rsidRPr="001A4BAF">
              <w:rPr>
                <w:rFonts w:ascii="Arial" w:hAnsi="Arial" w:cs="Arial"/>
                <w:color w:val="000000" w:themeColor="text1"/>
                <w:sz w:val="20"/>
                <w:szCs w:val="20"/>
                <w:lang w:val="en-GB"/>
              </w:rPr>
              <w:t xml:space="preserve"> (other)</w:t>
            </w:r>
            <w:r w:rsidRPr="001A4BAF">
              <w:rPr>
                <w:rFonts w:ascii="Arial" w:hAnsi="Arial" w:cs="Arial"/>
                <w:b/>
                <w:color w:val="000000" w:themeColor="text1"/>
                <w:sz w:val="20"/>
                <w:szCs w:val="20"/>
                <w:lang w:val="en-GB"/>
              </w:rPr>
              <w:t xml:space="preserve"> </w:t>
            </w:r>
            <w:r w:rsidRPr="001A4BAF">
              <w:rPr>
                <w:rFonts w:ascii="Arial" w:hAnsi="Arial" w:cs="Arial"/>
                <w:b/>
                <w:color w:val="000000" w:themeColor="text1"/>
                <w:sz w:val="20"/>
                <w:szCs w:val="20"/>
                <w:bdr w:val="single" w:sz="12" w:space="0" w:color="auto"/>
                <w:lang w:val="en-GB"/>
              </w:rPr>
              <w:t xml:space="preserve"> </w:t>
            </w:r>
          </w:p>
        </w:tc>
      </w:tr>
      <w:tr w:rsidR="001A4BAF" w:rsidRPr="001A4BAF" w:rsidTr="00FF4288">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1A4BAF" w:rsidRDefault="007868FB" w:rsidP="00FF4288">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p>
        </w:tc>
      </w:tr>
      <w:tr w:rsidR="001A4BAF" w:rsidRPr="001A4BAF" w:rsidTr="00FF4288">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Student</w:t>
            </w:r>
            <w:r w:rsidRPr="001A4BAF">
              <w:rPr>
                <w:rStyle w:val="CommentReference"/>
                <w:rFonts w:ascii="Arial" w:hAnsi="Arial" w:cs="Arial"/>
                <w:color w:val="000000" w:themeColor="text1"/>
                <w:sz w:val="20"/>
                <w:szCs w:val="20"/>
                <w:lang w:val="en-GB"/>
              </w:rPr>
              <w:t xml:space="preserve"> </w:t>
            </w:r>
            <w:r w:rsidRPr="001A4BAF">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1A4BAF" w:rsidRDefault="0031422B" w:rsidP="00CD2BD5">
            <w:pPr>
              <w:jc w:val="both"/>
              <w:rPr>
                <w:rFonts w:ascii="Arial" w:hAnsi="Arial" w:cs="Arial"/>
                <w:color w:val="000000" w:themeColor="text1"/>
                <w:sz w:val="20"/>
                <w:szCs w:val="20"/>
                <w:lang w:val="en-GB"/>
              </w:rPr>
            </w:pPr>
            <w:r w:rsidRPr="0031422B">
              <w:rPr>
                <w:rFonts w:ascii="Arial" w:hAnsi="Arial" w:cs="Arial"/>
                <w:color w:val="000000" w:themeColor="text1"/>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1A4BAF" w:rsidRPr="001A4BAF" w:rsidTr="00FF4288">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1A4BAF" w:rsidRDefault="007868FB" w:rsidP="00FF4288">
            <w:p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Screening student work </w:t>
            </w:r>
            <w:r w:rsidRPr="001A4BAF">
              <w:rPr>
                <w:rFonts w:ascii="Arial" w:hAnsi="Arial" w:cs="Arial"/>
                <w:i/>
                <w:color w:val="000000" w:themeColor="text1"/>
                <w:sz w:val="20"/>
                <w:szCs w:val="20"/>
                <w:lang w:val="en-GB"/>
              </w:rPr>
              <w:t>(name the proportion of ECTS credits for each</w:t>
            </w:r>
            <w:r w:rsidRPr="001A4BAF">
              <w:rPr>
                <w:rStyle w:val="CommentReference"/>
                <w:rFonts w:ascii="Arial" w:hAnsi="Arial" w:cs="Arial"/>
                <w:color w:val="000000" w:themeColor="text1"/>
                <w:sz w:val="20"/>
                <w:szCs w:val="20"/>
                <w:lang w:val="en-GB"/>
              </w:rPr>
              <w:t xml:space="preserve"> </w:t>
            </w:r>
            <w:r w:rsidRPr="001A4BAF">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7868FB" w:rsidRPr="001A4BAF" w:rsidRDefault="00894CC5"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r>
      <w:tr w:rsidR="001A4BAF" w:rsidRPr="001A4BAF" w:rsidTr="00FF4288">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Report</w:t>
            </w:r>
          </w:p>
        </w:tc>
        <w:tc>
          <w:tcPr>
            <w:tcW w:w="1170" w:type="dxa"/>
            <w:tcMar>
              <w:left w:w="57" w:type="dxa"/>
              <w:right w:w="57" w:type="dxa"/>
            </w:tcMar>
            <w:vAlign w:val="center"/>
          </w:tcPr>
          <w:p w:rsidR="007868FB" w:rsidRPr="001A4BAF" w:rsidRDefault="008B1822"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fldChar w:fldCharType="begin">
                <w:ffData>
                  <w:name w:val="Text1"/>
                  <w:enabled/>
                  <w:calcOnExit w:val="0"/>
                  <w:textInput/>
                </w:ffData>
              </w:fldChar>
            </w:r>
            <w:r w:rsidR="007868FB" w:rsidRPr="001A4BAF">
              <w:rPr>
                <w:rFonts w:ascii="Arial" w:hAnsi="Arial" w:cs="Arial"/>
                <w:b w:val="0"/>
                <w:color w:val="000000" w:themeColor="text1"/>
                <w:sz w:val="20"/>
                <w:szCs w:val="20"/>
                <w:lang w:val="en-GB"/>
              </w:rPr>
              <w:instrText xml:space="preserve"> FORMTEXT </w:instrText>
            </w:r>
            <w:r w:rsidRPr="001A4BAF">
              <w:rPr>
                <w:rFonts w:ascii="Arial" w:hAnsi="Arial" w:cs="Arial"/>
                <w:b w:val="0"/>
                <w:color w:val="000000" w:themeColor="text1"/>
                <w:sz w:val="20"/>
                <w:szCs w:val="20"/>
                <w:lang w:val="en-GB"/>
              </w:rPr>
            </w:r>
            <w:r w:rsidRPr="001A4BAF">
              <w:rPr>
                <w:rFonts w:ascii="Arial" w:hAnsi="Arial" w:cs="Arial"/>
                <w:b w:val="0"/>
                <w:color w:val="000000" w:themeColor="text1"/>
                <w:sz w:val="20"/>
                <w:szCs w:val="20"/>
                <w:lang w:val="en-GB"/>
              </w:rPr>
              <w:fldChar w:fldCharType="separate"/>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007868FB" w:rsidRPr="001A4BAF">
              <w:rPr>
                <w:rFonts w:ascii="Arial" w:hAnsi="Arial" w:cs="Arial"/>
                <w:b w:val="0"/>
                <w:noProof/>
                <w:color w:val="000000" w:themeColor="text1"/>
                <w:sz w:val="20"/>
                <w:szCs w:val="20"/>
                <w:lang w:val="en-GB"/>
              </w:rPr>
              <w:t> </w:t>
            </w:r>
            <w:r w:rsidRPr="001A4BAF">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7868FB" w:rsidRPr="001A4BAF" w:rsidRDefault="00A669CC" w:rsidP="00A669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Arial" w:hAnsi="Arial" w:cs="Arial"/>
                <w:color w:val="000000" w:themeColor="text1"/>
                <w:sz w:val="20"/>
                <w:szCs w:val="20"/>
                <w:lang w:eastAsia="hr-HR"/>
              </w:rPr>
            </w:pPr>
            <w:r w:rsidRPr="001A4BAF">
              <w:rPr>
                <w:rFonts w:ascii="Arial" w:hAnsi="Arial" w:cs="Arial"/>
                <w:color w:val="000000" w:themeColor="text1"/>
                <w:sz w:val="20"/>
                <w:szCs w:val="20"/>
                <w:lang w:val="en" w:eastAsia="hr-HR"/>
              </w:rPr>
              <w:t>Self-evaluation tasks</w:t>
            </w:r>
          </w:p>
        </w:tc>
        <w:tc>
          <w:tcPr>
            <w:tcW w:w="1185" w:type="dxa"/>
            <w:gridSpan w:val="2"/>
            <w:tcBorders>
              <w:right w:val="single" w:sz="12" w:space="0" w:color="auto"/>
            </w:tcBorders>
            <w:tcMar>
              <w:left w:w="57" w:type="dxa"/>
              <w:right w:w="57" w:type="dxa"/>
            </w:tcMar>
            <w:vAlign w:val="center"/>
          </w:tcPr>
          <w:p w:rsidR="007868FB" w:rsidRPr="001A4BAF" w:rsidRDefault="00A669CC"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0,5</w:t>
            </w:r>
          </w:p>
        </w:tc>
      </w:tr>
      <w:tr w:rsidR="001A4BAF" w:rsidRPr="001A4BAF" w:rsidTr="00FF4288">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Essay</w:t>
            </w:r>
          </w:p>
        </w:tc>
        <w:tc>
          <w:tcPr>
            <w:tcW w:w="850" w:type="dxa"/>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rsidR="007868FB" w:rsidRPr="001A4BAF" w:rsidRDefault="0037459A"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E</w:t>
            </w:r>
            <w:r w:rsidR="00A669CC" w:rsidRPr="001A4BAF">
              <w:rPr>
                <w:rFonts w:ascii="Arial" w:hAnsi="Arial" w:cs="Arial"/>
                <w:b w:val="0"/>
                <w:color w:val="000000" w:themeColor="text1"/>
                <w:sz w:val="20"/>
                <w:szCs w:val="20"/>
                <w:lang w:val="en-GB"/>
              </w:rPr>
              <w:t>xame</w:t>
            </w:r>
            <w:r w:rsidR="007868FB" w:rsidRPr="001A4BAF">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1A4BAF" w:rsidRDefault="00A669CC"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3,5*</w:t>
            </w:r>
          </w:p>
        </w:tc>
      </w:tr>
      <w:tr w:rsidR="001A4BAF" w:rsidRPr="001A4BAF" w:rsidTr="00FF4288">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Tests</w:t>
            </w:r>
          </w:p>
        </w:tc>
        <w:tc>
          <w:tcPr>
            <w:tcW w:w="850" w:type="dxa"/>
            <w:tcMar>
              <w:left w:w="57" w:type="dxa"/>
              <w:right w:w="57" w:type="dxa"/>
            </w:tcMar>
            <w:vAlign w:val="center"/>
          </w:tcPr>
          <w:p w:rsidR="007868FB" w:rsidRPr="001A4BAF" w:rsidRDefault="007868FB" w:rsidP="00FF4288">
            <w:pPr>
              <w:pStyle w:val="FieldText"/>
              <w:rPr>
                <w:rFonts w:ascii="Arial" w:hAnsi="Arial" w:cs="Arial"/>
                <w:b w:val="0"/>
                <w:strike/>
                <w:color w:val="000000" w:themeColor="text1"/>
                <w:sz w:val="20"/>
                <w:szCs w:val="20"/>
                <w:lang w:val="en-GB"/>
              </w:rPr>
            </w:pPr>
          </w:p>
        </w:tc>
        <w:tc>
          <w:tcPr>
            <w:tcW w:w="1276" w:type="dxa"/>
            <w:gridSpan w:val="3"/>
            <w:tcMar>
              <w:left w:w="57" w:type="dxa"/>
              <w:right w:w="57" w:type="dxa"/>
            </w:tcMar>
            <w:vAlign w:val="center"/>
          </w:tcPr>
          <w:p w:rsidR="007868FB" w:rsidRPr="001A4BAF" w:rsidRDefault="007868FB" w:rsidP="00FF4288">
            <w:pPr>
              <w:pStyle w:val="FieldText"/>
              <w:rPr>
                <w:rFonts w:ascii="Arial" w:hAnsi="Arial" w:cs="Arial"/>
                <w:b w:val="0"/>
                <w:color w:val="000000" w:themeColor="text1"/>
                <w:sz w:val="20"/>
                <w:szCs w:val="20"/>
                <w:lang w:val="en-GB"/>
              </w:rPr>
            </w:pPr>
            <w:r w:rsidRPr="001A4BAF">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r w:rsidR="007868FB" w:rsidRPr="001A4BAF">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rsidTr="00FF4288">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1A4BAF" w:rsidRDefault="007868FB" w:rsidP="00FF4288">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1A4BAF" w:rsidRDefault="007868FB"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1A4BAF" w:rsidRDefault="007868FB" w:rsidP="00FF4288">
            <w:pPr>
              <w:tabs>
                <w:tab w:val="left" w:pos="2820"/>
              </w:tabs>
              <w:spacing w:after="0"/>
              <w:rPr>
                <w:rFonts w:ascii="Arial" w:hAnsi="Arial" w:cs="Arial"/>
                <w:strike/>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1A4BAF" w:rsidRDefault="007868FB"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1A4BAF" w:rsidRDefault="008B1822" w:rsidP="00FF4288">
            <w:pPr>
              <w:tabs>
                <w:tab w:val="left" w:pos="2820"/>
              </w:tabs>
              <w:spacing w:after="0"/>
              <w:rPr>
                <w:rFonts w:ascii="Arial" w:hAnsi="Arial" w:cs="Arial"/>
                <w:color w:val="000000" w:themeColor="text1"/>
                <w:sz w:val="20"/>
                <w:szCs w:val="20"/>
                <w:highlight w:val="yellow"/>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r w:rsidR="007868FB" w:rsidRPr="001A4BAF">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rsidTr="00FF4288">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1A4BAF" w:rsidRDefault="007868FB" w:rsidP="00FF4288">
            <w:pPr>
              <w:tabs>
                <w:tab w:val="left" w:pos="360"/>
                <w:tab w:val="left" w:pos="54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B0F1E" w:rsidRPr="001A4BAF" w:rsidRDefault="00894CC5" w:rsidP="008E36F5">
            <w:pPr>
              <w:pStyle w:val="HTMLPreformatted"/>
              <w:jc w:val="both"/>
              <w:rPr>
                <w:rFonts w:ascii="Arial" w:hAnsi="Arial" w:cs="Arial"/>
                <w:i/>
                <w:iCs/>
                <w:color w:val="000000" w:themeColor="text1"/>
                <w:lang w:eastAsia="hr-HR"/>
              </w:rPr>
            </w:pPr>
            <w:r w:rsidRPr="001A4BAF">
              <w:rPr>
                <w:rFonts w:ascii="Arial" w:hAnsi="Arial" w:cs="Arial"/>
                <w:color w:val="000000" w:themeColor="text1"/>
                <w:lang w:val="en-GB"/>
              </w:rPr>
              <w:t xml:space="preserve">During the semester, knowledge </w:t>
            </w:r>
            <w:r w:rsidR="00CD2BD5" w:rsidRPr="001A4BAF">
              <w:rPr>
                <w:rFonts w:ascii="Arial" w:hAnsi="Arial" w:cs="Arial"/>
                <w:color w:val="000000" w:themeColor="text1"/>
                <w:lang w:val="en-GB"/>
              </w:rPr>
              <w:t xml:space="preserve">check </w:t>
            </w:r>
            <w:r w:rsidRPr="001A4BAF">
              <w:rPr>
                <w:rFonts w:ascii="Arial" w:hAnsi="Arial" w:cs="Arial"/>
                <w:color w:val="000000" w:themeColor="text1"/>
                <w:lang w:val="en-GB"/>
              </w:rPr>
              <w:t xml:space="preserve">will be conducted through two </w:t>
            </w:r>
            <w:r w:rsidR="007B03AA" w:rsidRPr="001A4BAF">
              <w:rPr>
                <w:rFonts w:ascii="Arial" w:hAnsi="Arial" w:cs="Arial"/>
                <w:color w:val="000000" w:themeColor="text1"/>
                <w:lang w:val="en-GB"/>
              </w:rPr>
              <w:t>written</w:t>
            </w:r>
            <w:r w:rsidR="00A669CC" w:rsidRPr="001A4BAF">
              <w:rPr>
                <w:rFonts w:ascii="Arial" w:hAnsi="Arial" w:cs="Arial"/>
                <w:color w:val="000000" w:themeColor="text1"/>
                <w:lang w:val="en-GB"/>
              </w:rPr>
              <w:t xml:space="preserve"> </w:t>
            </w:r>
            <w:r w:rsidRPr="001A4BAF">
              <w:rPr>
                <w:rFonts w:ascii="Arial" w:hAnsi="Arial" w:cs="Arial"/>
                <w:color w:val="000000" w:themeColor="text1"/>
                <w:lang w:val="en-GB"/>
              </w:rPr>
              <w:t>tests. * Deployment o</w:t>
            </w:r>
            <w:r w:rsidR="00CB0F1E" w:rsidRPr="001A4BAF">
              <w:rPr>
                <w:rFonts w:ascii="Arial" w:hAnsi="Arial" w:cs="Arial"/>
                <w:color w:val="000000" w:themeColor="text1"/>
                <w:lang w:val="en-GB"/>
              </w:rPr>
              <w:t>f both tests replaces the final</w:t>
            </w:r>
            <w:r w:rsidRPr="001A4BAF">
              <w:rPr>
                <w:rFonts w:ascii="Arial" w:hAnsi="Arial" w:cs="Arial"/>
                <w:color w:val="000000" w:themeColor="text1"/>
                <w:lang w:val="en-GB"/>
              </w:rPr>
              <w:t xml:space="preserve"> exam. </w:t>
            </w:r>
            <w:r w:rsidR="00CB0F1E" w:rsidRPr="001A4BAF">
              <w:rPr>
                <w:rFonts w:ascii="Arial" w:hAnsi="Arial" w:cs="Arial"/>
                <w:b/>
                <w:color w:val="000000" w:themeColor="text1"/>
                <w:lang w:val="en"/>
              </w:rPr>
              <w:t xml:space="preserve"> </w:t>
            </w:r>
          </w:p>
          <w:p w:rsidR="00894CC5" w:rsidRPr="001A4BAF" w:rsidRDefault="00CB0F1E"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 </w:t>
            </w:r>
            <w:r w:rsidR="00894CC5" w:rsidRPr="001A4BAF">
              <w:rPr>
                <w:rFonts w:ascii="Arial" w:hAnsi="Arial" w:cs="Arial"/>
                <w:color w:val="000000" w:themeColor="text1"/>
                <w:sz w:val="20"/>
                <w:szCs w:val="20"/>
                <w:lang w:val="en-GB"/>
              </w:rPr>
              <w:t>A test and exam is considered to be passed if the student achieves more than 60% of the correct answers.</w:t>
            </w:r>
          </w:p>
          <w:p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p>
          <w:p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Points of appreciation for written knowledge exam:</w:t>
            </w:r>
          </w:p>
          <w:p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0 - 59,99 inadequate (1)</w:t>
            </w:r>
          </w:p>
          <w:p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60 - 69,99 sufficient (2)</w:t>
            </w:r>
          </w:p>
          <w:p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70 - 79,99 good (3)</w:t>
            </w:r>
          </w:p>
          <w:p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80 - 80,99 very good (4)</w:t>
            </w:r>
          </w:p>
          <w:p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90 -100 excellent (5)</w:t>
            </w:r>
          </w:p>
          <w:p w:rsidR="00894CC5" w:rsidRPr="001A4BAF" w:rsidRDefault="00894CC5" w:rsidP="008E36F5">
            <w:pPr>
              <w:tabs>
                <w:tab w:val="left" w:pos="2820"/>
              </w:tabs>
              <w:spacing w:after="0" w:line="240" w:lineRule="auto"/>
              <w:jc w:val="both"/>
              <w:rPr>
                <w:rFonts w:ascii="Arial" w:hAnsi="Arial" w:cs="Arial"/>
                <w:color w:val="000000" w:themeColor="text1"/>
                <w:sz w:val="20"/>
                <w:szCs w:val="20"/>
                <w:lang w:val="en-GB"/>
              </w:rPr>
            </w:pPr>
          </w:p>
          <w:p w:rsidR="007868FB" w:rsidRPr="001A4BAF" w:rsidRDefault="00894CC5" w:rsidP="008E36F5">
            <w:pPr>
              <w:tabs>
                <w:tab w:val="left" w:pos="2820"/>
              </w:tabs>
              <w:spacing w:after="0" w:line="240" w:lineRule="auto"/>
              <w:jc w:val="both"/>
              <w:rPr>
                <w:rFonts w:ascii="Arial" w:hAnsi="Arial" w:cs="Arial"/>
                <w:color w:val="000000" w:themeColor="text1"/>
                <w:sz w:val="20"/>
                <w:szCs w:val="20"/>
                <w:lang w:val="en-GB"/>
              </w:rPr>
            </w:pPr>
            <w:r w:rsidRPr="001A4BAF">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1A4BAF">
              <w:rPr>
                <w:rFonts w:ascii="Arial" w:hAnsi="Arial" w:cs="Arial"/>
                <w:color w:val="000000" w:themeColor="text1"/>
                <w:sz w:val="20"/>
                <w:szCs w:val="20"/>
                <w:lang w:val="en-US"/>
              </w:rPr>
              <w:t>This rule applies only to students who have a positive score</w:t>
            </w:r>
            <w:r w:rsidR="00CB0F1E" w:rsidRPr="001A4BAF">
              <w:rPr>
                <w:rFonts w:ascii="Arial" w:hAnsi="Arial" w:cs="Arial"/>
                <w:color w:val="000000" w:themeColor="text1"/>
                <w:sz w:val="20"/>
                <w:szCs w:val="20"/>
                <w:lang w:val="en-US"/>
              </w:rPr>
              <w:t xml:space="preserve"> on</w:t>
            </w:r>
            <w:r w:rsidRPr="001A4BAF">
              <w:rPr>
                <w:rFonts w:ascii="Arial" w:hAnsi="Arial" w:cs="Arial"/>
                <w:color w:val="000000" w:themeColor="text1"/>
                <w:sz w:val="20"/>
                <w:szCs w:val="20"/>
                <w:lang w:val="en-US"/>
              </w:rPr>
              <w:t xml:space="preserve"> in written tests (60% and above).</w:t>
            </w:r>
          </w:p>
        </w:tc>
      </w:tr>
      <w:tr w:rsidR="001A4BAF" w:rsidRPr="001A4BAF" w:rsidTr="00FF4288">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1A4BAF" w:rsidRDefault="007868FB" w:rsidP="00FF4288">
            <w:pPr>
              <w:tabs>
                <w:tab w:val="left" w:pos="54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1A4BAF" w:rsidRDefault="007868FB" w:rsidP="00FF4288">
            <w:pPr>
              <w:tabs>
                <w:tab w:val="left" w:pos="2820"/>
              </w:tabs>
              <w:spacing w:after="0"/>
              <w:jc w:val="center"/>
              <w:rPr>
                <w:rFonts w:ascii="Arial" w:hAnsi="Arial" w:cs="Arial"/>
                <w:b/>
                <w:color w:val="000000" w:themeColor="text1"/>
                <w:sz w:val="20"/>
                <w:szCs w:val="20"/>
                <w:lang w:val="en-GB"/>
              </w:rPr>
            </w:pPr>
            <w:r w:rsidRPr="001A4BAF">
              <w:rPr>
                <w:rFonts w:ascii="Arial" w:hAnsi="Arial" w:cs="Arial"/>
                <w:b/>
                <w:color w:val="000000" w:themeColor="text1"/>
                <w:sz w:val="20"/>
                <w:szCs w:val="20"/>
                <w:lang w:val="en-GB"/>
              </w:rPr>
              <w:t>Availability via other media</w:t>
            </w:r>
          </w:p>
        </w:tc>
      </w:tr>
      <w:tr w:rsidR="001A4BAF" w:rsidRPr="001A4BAF" w:rsidTr="00FF4288">
        <w:trPr>
          <w:trHeight w:val="75"/>
        </w:trPr>
        <w:tc>
          <w:tcPr>
            <w:tcW w:w="1912" w:type="dxa"/>
            <w:vMerge/>
            <w:tcBorders>
              <w:left w:val="single" w:sz="12" w:space="0" w:color="auto"/>
            </w:tcBorders>
            <w:shd w:val="clear" w:color="auto" w:fill="CCFFFF"/>
            <w:tcMar>
              <w:left w:w="57" w:type="dxa"/>
              <w:right w:w="57" w:type="dxa"/>
            </w:tcMar>
            <w:vAlign w:val="center"/>
          </w:tcPr>
          <w:p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1A4BAF" w:rsidRDefault="00894CC5"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rPr>
              <w:t>Authorized lectures and teaching materials on Moodle's course pages</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Pr="001A4BAF" w:rsidRDefault="007868FB" w:rsidP="00FF4288">
            <w:pPr>
              <w:tabs>
                <w:tab w:val="left" w:pos="2820"/>
              </w:tabs>
              <w:spacing w:after="0"/>
              <w:jc w:val="center"/>
              <w:rPr>
                <w:rFonts w:ascii="Arial" w:hAnsi="Arial" w:cs="Arial"/>
                <w:color w:val="000000" w:themeColor="text1"/>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Pr="001A4BAF" w:rsidRDefault="00CB0F1E"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t>Moodle</w:t>
            </w:r>
          </w:p>
        </w:tc>
      </w:tr>
      <w:tr w:rsidR="001A4BAF" w:rsidRPr="001A4BAF" w:rsidTr="00FF4288">
        <w:trPr>
          <w:trHeight w:val="75"/>
        </w:trPr>
        <w:tc>
          <w:tcPr>
            <w:tcW w:w="1912" w:type="dxa"/>
            <w:vMerge/>
            <w:tcBorders>
              <w:left w:val="single" w:sz="12" w:space="0" w:color="auto"/>
            </w:tcBorders>
            <w:shd w:val="clear" w:color="auto" w:fill="CCFFFF"/>
            <w:tcMar>
              <w:left w:w="57" w:type="dxa"/>
              <w:right w:w="57" w:type="dxa"/>
            </w:tcMar>
            <w:vAlign w:val="center"/>
          </w:tcPr>
          <w:p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1A4BAF" w:rsidRDefault="000676DC"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rPr>
              <w:t>Brueggeman Fisher (2019</w:t>
            </w:r>
            <w:r w:rsidR="00CB0F1E" w:rsidRPr="001A4BAF">
              <w:rPr>
                <w:rFonts w:ascii="Arial" w:hAnsi="Arial" w:cs="Arial"/>
                <w:color w:val="000000" w:themeColor="text1"/>
                <w:sz w:val="20"/>
                <w:szCs w:val="20"/>
              </w:rPr>
              <w:t xml:space="preserve">) Real Estate Finance &amp; </w:t>
            </w:r>
            <w:r w:rsidR="00CB0F1E" w:rsidRPr="001A4BAF">
              <w:rPr>
                <w:rFonts w:ascii="Arial" w:hAnsi="Arial" w:cs="Arial"/>
                <w:color w:val="000000" w:themeColor="text1"/>
                <w:sz w:val="20"/>
                <w:szCs w:val="20"/>
              </w:rPr>
              <w:lastRenderedPageBreak/>
              <w:t>Investment, McGraw-Hill/Irwin</w:t>
            </w:r>
          </w:p>
        </w:tc>
        <w:tc>
          <w:tcPr>
            <w:tcW w:w="1244" w:type="dxa"/>
            <w:gridSpan w:val="2"/>
            <w:tcBorders>
              <w:left w:val="single" w:sz="8" w:space="0" w:color="auto"/>
              <w:right w:val="single" w:sz="8" w:space="0" w:color="auto"/>
            </w:tcBorders>
            <w:tcMar>
              <w:left w:w="57" w:type="dxa"/>
              <w:right w:w="57" w:type="dxa"/>
            </w:tcMar>
          </w:tcPr>
          <w:p w:rsidR="007868FB" w:rsidRPr="001A4BAF" w:rsidRDefault="000676DC" w:rsidP="000676DC">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lastRenderedPageBreak/>
              <w:t>6</w:t>
            </w:r>
          </w:p>
        </w:tc>
        <w:tc>
          <w:tcPr>
            <w:tcW w:w="1518" w:type="dxa"/>
            <w:gridSpan w:val="4"/>
            <w:tcBorders>
              <w:left w:val="single" w:sz="8" w:space="0" w:color="auto"/>
              <w:right w:val="single" w:sz="12" w:space="0" w:color="auto"/>
            </w:tcBorders>
            <w:tcMar>
              <w:left w:w="57" w:type="dxa"/>
              <w:right w:w="57" w:type="dxa"/>
            </w:tcMar>
          </w:tcPr>
          <w:p w:rsidR="007868FB" w:rsidRPr="001A4BAF" w:rsidRDefault="007868FB" w:rsidP="00FF4288">
            <w:pPr>
              <w:tabs>
                <w:tab w:val="left" w:pos="2820"/>
              </w:tabs>
              <w:spacing w:after="0"/>
              <w:jc w:val="center"/>
              <w:rPr>
                <w:rFonts w:ascii="Arial" w:hAnsi="Arial" w:cs="Arial"/>
                <w:color w:val="000000" w:themeColor="text1"/>
                <w:sz w:val="20"/>
                <w:szCs w:val="20"/>
                <w:lang w:val="en-GB"/>
              </w:rPr>
            </w:pPr>
          </w:p>
        </w:tc>
      </w:tr>
      <w:tr w:rsidR="001A4BAF" w:rsidRPr="001A4BAF" w:rsidTr="00FF4288">
        <w:trPr>
          <w:trHeight w:val="75"/>
        </w:trPr>
        <w:tc>
          <w:tcPr>
            <w:tcW w:w="1912" w:type="dxa"/>
            <w:vMerge/>
            <w:tcBorders>
              <w:left w:val="single" w:sz="12" w:space="0" w:color="auto"/>
            </w:tcBorders>
            <w:shd w:val="clear" w:color="auto" w:fill="CCFFFF"/>
            <w:tcMar>
              <w:left w:w="57" w:type="dxa"/>
              <w:right w:w="57" w:type="dxa"/>
            </w:tcMar>
            <w:vAlign w:val="center"/>
          </w:tcPr>
          <w:p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rsidTr="00FF4288">
        <w:trPr>
          <w:trHeight w:val="75"/>
        </w:trPr>
        <w:tc>
          <w:tcPr>
            <w:tcW w:w="1912" w:type="dxa"/>
            <w:vMerge/>
            <w:tcBorders>
              <w:left w:val="single" w:sz="12" w:space="0" w:color="auto"/>
            </w:tcBorders>
            <w:shd w:val="clear" w:color="auto" w:fill="CCFFFF"/>
            <w:tcMar>
              <w:left w:w="57" w:type="dxa"/>
              <w:right w:w="57" w:type="dxa"/>
            </w:tcMar>
            <w:vAlign w:val="center"/>
          </w:tcPr>
          <w:p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rsidTr="00FF4288">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rsidTr="00FF4288">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rsidTr="00FF4288">
        <w:trPr>
          <w:trHeight w:val="175"/>
        </w:trPr>
        <w:tc>
          <w:tcPr>
            <w:tcW w:w="1912" w:type="dxa"/>
            <w:vMerge/>
            <w:tcBorders>
              <w:left w:val="single" w:sz="12" w:space="0" w:color="auto"/>
            </w:tcBorders>
            <w:shd w:val="clear" w:color="auto" w:fill="CCFFFF"/>
            <w:tcMar>
              <w:left w:w="57" w:type="dxa"/>
              <w:right w:w="57" w:type="dxa"/>
            </w:tcMar>
            <w:vAlign w:val="center"/>
          </w:tcPr>
          <w:p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rsidTr="00FF4288">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1A4BAF" w:rsidRDefault="007868FB" w:rsidP="00FF4288">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7868FB" w:rsidRPr="001A4BAF" w:rsidRDefault="008B1822" w:rsidP="00FF4288">
            <w:pPr>
              <w:tabs>
                <w:tab w:val="left" w:pos="2820"/>
              </w:tabs>
              <w:spacing w:after="0"/>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7868FB" w:rsidRPr="001A4BAF" w:rsidRDefault="008B1822" w:rsidP="00FF4288">
            <w:pPr>
              <w:tabs>
                <w:tab w:val="left" w:pos="2820"/>
              </w:tabs>
              <w:spacing w:after="0"/>
              <w:jc w:val="center"/>
              <w:rPr>
                <w:rFonts w:ascii="Arial" w:hAnsi="Arial" w:cs="Arial"/>
                <w:color w:val="000000" w:themeColor="text1"/>
                <w:sz w:val="20"/>
                <w:szCs w:val="20"/>
                <w:lang w:val="en-GB"/>
              </w:rPr>
            </w:pPr>
            <w:r w:rsidRPr="001A4BAF">
              <w:rPr>
                <w:rFonts w:ascii="Arial" w:hAnsi="Arial" w:cs="Arial"/>
                <w:color w:val="000000" w:themeColor="text1"/>
                <w:sz w:val="20"/>
                <w:szCs w:val="20"/>
                <w:lang w:val="en-GB"/>
              </w:rPr>
              <w:fldChar w:fldCharType="begin">
                <w:ffData>
                  <w:name w:val="Text1"/>
                  <w:enabled/>
                  <w:calcOnExit w:val="0"/>
                  <w:textInput/>
                </w:ffData>
              </w:fldChar>
            </w:r>
            <w:r w:rsidR="007868FB" w:rsidRPr="001A4BAF">
              <w:rPr>
                <w:rFonts w:ascii="Arial" w:hAnsi="Arial" w:cs="Arial"/>
                <w:color w:val="000000" w:themeColor="text1"/>
                <w:sz w:val="20"/>
                <w:szCs w:val="20"/>
                <w:lang w:val="en-GB"/>
              </w:rPr>
              <w:instrText xml:space="preserve"> FORMTEXT </w:instrText>
            </w:r>
            <w:r w:rsidRPr="001A4BAF">
              <w:rPr>
                <w:rFonts w:ascii="Arial" w:hAnsi="Arial" w:cs="Arial"/>
                <w:color w:val="000000" w:themeColor="text1"/>
                <w:sz w:val="20"/>
                <w:szCs w:val="20"/>
                <w:lang w:val="en-GB"/>
              </w:rPr>
            </w:r>
            <w:r w:rsidRPr="001A4BAF">
              <w:rPr>
                <w:rFonts w:ascii="Arial" w:hAnsi="Arial" w:cs="Arial"/>
                <w:color w:val="000000" w:themeColor="text1"/>
                <w:sz w:val="20"/>
                <w:szCs w:val="20"/>
                <w:lang w:val="en-GB"/>
              </w:rPr>
              <w:fldChar w:fldCharType="separate"/>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007868FB" w:rsidRPr="001A4BAF">
              <w:rPr>
                <w:rFonts w:ascii="Arial" w:hAnsi="Arial" w:cs="Arial"/>
                <w:noProof/>
                <w:color w:val="000000" w:themeColor="text1"/>
                <w:sz w:val="20"/>
                <w:szCs w:val="20"/>
                <w:lang w:val="en-GB"/>
              </w:rPr>
              <w:t> </w:t>
            </w:r>
            <w:r w:rsidRPr="001A4BAF">
              <w:rPr>
                <w:rFonts w:ascii="Arial" w:hAnsi="Arial" w:cs="Arial"/>
                <w:color w:val="000000" w:themeColor="text1"/>
                <w:sz w:val="20"/>
                <w:szCs w:val="20"/>
                <w:lang w:val="en-GB"/>
              </w:rPr>
              <w:fldChar w:fldCharType="end"/>
            </w:r>
          </w:p>
        </w:tc>
      </w:tr>
      <w:tr w:rsidR="001A4BAF" w:rsidRPr="001A4BAF" w:rsidTr="00FF4288">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1A4BAF" w:rsidRDefault="007868FB"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A16BFD" w:rsidRPr="001A4BAF" w:rsidRDefault="00A16BFD"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Brett, Schmitz (2009): Real Estate Market Analysis –Methods and Case Studies, Urban Land Institute,Washington</w:t>
            </w:r>
          </w:p>
          <w:p w:rsidR="00A16BFD" w:rsidRPr="001A4BAF" w:rsidRDefault="00A16BFD"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Glickman, E., A (2014): An Introduction to Real  Estate Finance, Academic Press Elasvier, Walthman</w:t>
            </w:r>
          </w:p>
          <w:p w:rsidR="00A16BFD" w:rsidRPr="001A4BAF" w:rsidRDefault="00A16BFD" w:rsidP="00FF4288">
            <w:pPr>
              <w:tabs>
                <w:tab w:val="left" w:pos="567"/>
              </w:tabs>
              <w:spacing w:after="0" w:line="240" w:lineRule="auto"/>
              <w:rPr>
                <w:rFonts w:ascii="Arial" w:hAnsi="Arial" w:cs="Arial"/>
                <w:color w:val="000000" w:themeColor="text1"/>
                <w:sz w:val="20"/>
                <w:szCs w:val="20"/>
              </w:rPr>
            </w:pPr>
            <w:r w:rsidRPr="001A4BAF">
              <w:rPr>
                <w:rFonts w:ascii="Arial" w:hAnsi="Arial" w:cs="Arial"/>
                <w:color w:val="000000" w:themeColor="text1"/>
                <w:sz w:val="20"/>
                <w:szCs w:val="20"/>
                <w:lang w:val="en-GB"/>
              </w:rPr>
              <w:t xml:space="preserve">Gomez-Gonzalez,J.E.,Gamboa-Arbeláez,J.,Hirs-Garzón,J. (2018): When Bubble Meets Bubble: Contagion in OECD Countries, Journal of Real Estate Finance and Economics Vol 56, str. 546. </w:t>
            </w:r>
            <w:hyperlink r:id="rId8" w:history="1">
              <w:r w:rsidRPr="001A4BAF">
                <w:rPr>
                  <w:rStyle w:val="Hyperlink"/>
                  <w:rFonts w:ascii="Arial" w:hAnsi="Arial" w:cs="Arial"/>
                  <w:color w:val="000000" w:themeColor="text1"/>
                  <w:sz w:val="20"/>
                  <w:szCs w:val="20"/>
                </w:rPr>
                <w:t>https://doi.org/10.1007/s11146-017-9605-4</w:t>
              </w:r>
            </w:hyperlink>
          </w:p>
          <w:p w:rsidR="00A16BFD" w:rsidRPr="001A4BAF" w:rsidRDefault="00A16BFD" w:rsidP="00A16BFD">
            <w:pPr>
              <w:shd w:val="clear" w:color="auto" w:fill="F9FAFF"/>
              <w:spacing w:after="0" w:line="240" w:lineRule="auto"/>
              <w:rPr>
                <w:rFonts w:ascii="Arial" w:hAnsi="Arial" w:cs="Arial"/>
                <w:color w:val="000000" w:themeColor="text1"/>
                <w:sz w:val="20"/>
                <w:szCs w:val="20"/>
                <w:lang w:eastAsia="hr-HR"/>
              </w:rPr>
            </w:pPr>
            <w:r w:rsidRPr="001A4BAF">
              <w:rPr>
                <w:rFonts w:ascii="Arial" w:hAnsi="Arial" w:cs="Arial"/>
                <w:color w:val="000000" w:themeColor="text1"/>
                <w:sz w:val="20"/>
                <w:szCs w:val="20"/>
              </w:rPr>
              <w:t>Rimac Smiljanić, A. (2011). Cijene imovine, percepcija sustavnog rizika i financijska stabilnost, doktorska disertacija, Ekonomski fakultet u Splitu.</w:t>
            </w:r>
          </w:p>
          <w:p w:rsidR="00A16BFD" w:rsidRPr="001A4BAF" w:rsidRDefault="00A16BFD"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Rimac Smiljanić, A., Matković, K. (2016): Features and Impact of Foreign Demand on Real Estate Market: The Case of Croatia, The Journal of American Academy of Business, Vol. 22, str. 112.-118.</w:t>
            </w:r>
          </w:p>
          <w:p w:rsidR="00A16BFD" w:rsidRPr="001A4BAF" w:rsidRDefault="00270D99" w:rsidP="00FF4288">
            <w:pPr>
              <w:tabs>
                <w:tab w:val="left" w:pos="567"/>
              </w:tabs>
              <w:spacing w:after="0" w:line="240" w:lineRule="auto"/>
              <w:rPr>
                <w:rFonts w:ascii="Arial" w:hAnsi="Arial" w:cs="Arial"/>
                <w:color w:val="000000" w:themeColor="text1"/>
                <w:sz w:val="20"/>
                <w:szCs w:val="20"/>
                <w:lang w:val="en-GB"/>
              </w:rPr>
            </w:pPr>
            <w:r w:rsidRPr="00270D99">
              <w:rPr>
                <w:rFonts w:ascii="Arial" w:hAnsi="Arial" w:cs="Arial"/>
                <w:color w:val="000000" w:themeColor="text1"/>
                <w:sz w:val="20"/>
                <w:szCs w:val="20"/>
                <w:lang w:eastAsia="hr-HR"/>
              </w:rPr>
              <w:t>Škrabić Perić, B., Rimac Smiljanić, A, Kezić, I. (2021.): Utjecaj turizma na cijene stambenih nekretnina, Zbornik radova Interkatedarskog skupa Katedri za financije: Financije u svijetu punom izazova (Družić, G. ; Šimurina, N., ur.), Hrvatska akademija znanosti i umjetnosti  i Ekonomski fakultet Sveučilišta u Zagrebu, Zagreb.</w:t>
            </w:r>
            <w:r w:rsidR="00A16BFD" w:rsidRPr="001A4BAF">
              <w:rPr>
                <w:rFonts w:ascii="Arial" w:hAnsi="Arial" w:cs="Arial"/>
                <w:color w:val="000000" w:themeColor="text1"/>
                <w:sz w:val="20"/>
                <w:szCs w:val="20"/>
                <w:lang w:val="en-GB"/>
              </w:rPr>
              <w:t>Wyatt, P. (2007) : Property Valuation in an Economic Context, Blackwell Publishing, Oxford</w:t>
            </w:r>
          </w:p>
          <w:p w:rsidR="00A16BFD" w:rsidRPr="001A4BAF" w:rsidRDefault="00A16BFD" w:rsidP="00FF4288">
            <w:pPr>
              <w:tabs>
                <w:tab w:val="left" w:pos="567"/>
              </w:tabs>
              <w:spacing w:after="0" w:line="240" w:lineRule="auto"/>
              <w:rPr>
                <w:rFonts w:ascii="Arial" w:hAnsi="Arial" w:cs="Arial"/>
                <w:color w:val="000000" w:themeColor="text1"/>
                <w:sz w:val="20"/>
                <w:szCs w:val="20"/>
                <w:lang w:val="en-GB"/>
              </w:rPr>
            </w:pPr>
          </w:p>
          <w:p w:rsidR="00894CC5" w:rsidRPr="001A4BAF" w:rsidRDefault="00854718"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Estate Master (2020</w:t>
            </w:r>
            <w:r w:rsidR="00894CC5" w:rsidRPr="001A4BAF">
              <w:rPr>
                <w:rFonts w:ascii="Arial" w:hAnsi="Arial" w:cs="Arial"/>
                <w:color w:val="000000" w:themeColor="text1"/>
                <w:sz w:val="20"/>
                <w:szCs w:val="20"/>
                <w:lang w:val="en-GB"/>
              </w:rPr>
              <w:t>): Developer feasibility Software, Estate Master Limited, Sydney</w:t>
            </w:r>
          </w:p>
          <w:p w:rsidR="00894CC5" w:rsidRPr="001A4BAF" w:rsidRDefault="00854718"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Estate Master (2020</w:t>
            </w:r>
            <w:r w:rsidR="00894CC5" w:rsidRPr="001A4BAF">
              <w:rPr>
                <w:rFonts w:ascii="Arial" w:hAnsi="Arial" w:cs="Arial"/>
                <w:color w:val="000000" w:themeColor="text1"/>
                <w:sz w:val="20"/>
                <w:szCs w:val="20"/>
                <w:lang w:val="en-GB"/>
              </w:rPr>
              <w:t>): Investment Appraisal Software, Estate Master Limited, Sydney</w:t>
            </w:r>
          </w:p>
          <w:p w:rsidR="00894CC5" w:rsidRPr="001A4BAF" w:rsidRDefault="00894CC5" w:rsidP="00FF4288">
            <w:pPr>
              <w:tabs>
                <w:tab w:val="left" w:pos="567"/>
              </w:tabs>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Poslovni slučajevi i vijesti s portala/časopisa Poslovni dnevnik (www.poslovni.hr)</w:t>
            </w:r>
          </w:p>
          <w:p w:rsidR="00894CC5" w:rsidRPr="001A4BAF" w:rsidRDefault="00894CC5" w:rsidP="00FF4288">
            <w:pPr>
              <w:tabs>
                <w:tab w:val="left" w:pos="567"/>
              </w:tabs>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Poslovni slučajevi i vijesti s portala Lider (www.poslovni.hr)</w:t>
            </w:r>
          </w:p>
          <w:p w:rsidR="007868FB" w:rsidRPr="001A4BAF" w:rsidRDefault="00894CC5" w:rsidP="00FF4288">
            <w:pPr>
              <w:tabs>
                <w:tab w:val="left" w:pos="567"/>
              </w:tabs>
              <w:spacing w:after="0" w:line="240" w:lineRule="auto"/>
              <w:rPr>
                <w:rFonts w:ascii="Arial" w:hAnsi="Arial" w:cs="Arial"/>
                <w:color w:val="000000" w:themeColor="text1"/>
                <w:sz w:val="20"/>
                <w:szCs w:val="20"/>
                <w:lang w:val="it-IT"/>
              </w:rPr>
            </w:pPr>
            <w:r w:rsidRPr="001A4BAF">
              <w:rPr>
                <w:rFonts w:ascii="Arial" w:hAnsi="Arial" w:cs="Arial"/>
                <w:color w:val="000000" w:themeColor="text1"/>
                <w:sz w:val="20"/>
                <w:szCs w:val="20"/>
                <w:lang w:val="it-IT"/>
              </w:rPr>
              <w:t>Državni zavod za statistiku RH (www.dzs.hr)</w:t>
            </w:r>
          </w:p>
        </w:tc>
      </w:tr>
      <w:tr w:rsidR="001A4BAF" w:rsidRPr="001A4BAF" w:rsidTr="00FF4288">
        <w:tc>
          <w:tcPr>
            <w:tcW w:w="1912" w:type="dxa"/>
            <w:tcBorders>
              <w:left w:val="single" w:sz="12" w:space="0" w:color="auto"/>
            </w:tcBorders>
            <w:shd w:val="clear" w:color="auto" w:fill="CCFFFF"/>
            <w:tcMar>
              <w:left w:w="57" w:type="dxa"/>
              <w:right w:w="57" w:type="dxa"/>
            </w:tcMar>
            <w:vAlign w:val="center"/>
          </w:tcPr>
          <w:p w:rsidR="007868FB" w:rsidRPr="001A4BAF" w:rsidRDefault="007868FB"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A8712C" w:rsidRPr="001A4BAF" w:rsidRDefault="00A8712C" w:rsidP="00FF4288">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Class attendance records and documentation about students’ results in fulfilling their obligations (lecturer)</w:t>
            </w:r>
          </w:p>
          <w:p w:rsidR="00A8712C" w:rsidRPr="001A4BAF" w:rsidRDefault="00A8712C" w:rsidP="00FF4288">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Class management surveillance (Vice-dean for education).</w:t>
            </w:r>
          </w:p>
          <w:p w:rsidR="00A8712C" w:rsidRPr="001A4BAF" w:rsidRDefault="00A8712C" w:rsidP="00FF4288">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Study efficacy analysis of all study courses (Vice-dean for education).</w:t>
            </w:r>
          </w:p>
          <w:p w:rsidR="00A8712C" w:rsidRPr="001A4BAF" w:rsidRDefault="00A8712C" w:rsidP="00FF4288">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Student poll on lecturer and class efficacy for each study course (University of Split, Quality Improvement Center)</w:t>
            </w:r>
          </w:p>
          <w:p w:rsidR="007868FB" w:rsidRPr="001A4BAF" w:rsidRDefault="00A8712C" w:rsidP="00FF4288">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1A4BAF" w:rsidRPr="001A4BAF" w:rsidTr="00FF4288">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1A4BAF" w:rsidRDefault="007868FB" w:rsidP="00FF4288">
            <w:pPr>
              <w:tabs>
                <w:tab w:val="left" w:pos="567"/>
              </w:tabs>
              <w:spacing w:after="0" w:line="240" w:lineRule="auto"/>
              <w:rPr>
                <w:rFonts w:ascii="Arial" w:hAnsi="Arial" w:cs="Arial"/>
                <w:color w:val="000000" w:themeColor="text1"/>
                <w:sz w:val="20"/>
                <w:szCs w:val="20"/>
                <w:lang w:val="en-GB"/>
              </w:rPr>
            </w:pPr>
            <w:r w:rsidRPr="001A4BAF">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1A4BAF" w:rsidRDefault="007868FB" w:rsidP="00FF4288">
            <w:pPr>
              <w:pStyle w:val="ListParagraph"/>
              <w:tabs>
                <w:tab w:val="left" w:pos="2820"/>
              </w:tabs>
              <w:spacing w:after="0" w:line="240" w:lineRule="auto"/>
              <w:ind w:left="0"/>
              <w:rPr>
                <w:rFonts w:ascii="Arial" w:hAnsi="Arial" w:cs="Arial"/>
                <w:color w:val="000000" w:themeColor="text1"/>
                <w:sz w:val="20"/>
                <w:szCs w:val="20"/>
                <w:lang w:val="en-GB"/>
              </w:rPr>
            </w:pPr>
          </w:p>
        </w:tc>
      </w:tr>
    </w:tbl>
    <w:p w:rsidR="00431C20" w:rsidRPr="001A4BAF" w:rsidRDefault="00FF4288">
      <w:pPr>
        <w:rPr>
          <w:rFonts w:ascii="Arial" w:hAnsi="Arial" w:cs="Arial"/>
          <w:color w:val="000000" w:themeColor="text1"/>
          <w:sz w:val="20"/>
          <w:szCs w:val="20"/>
        </w:rPr>
      </w:pPr>
      <w:r w:rsidRPr="001A4BAF">
        <w:rPr>
          <w:rFonts w:ascii="Arial" w:hAnsi="Arial" w:cs="Arial"/>
          <w:color w:val="000000" w:themeColor="text1"/>
          <w:sz w:val="20"/>
          <w:szCs w:val="20"/>
        </w:rPr>
        <w:br w:type="textWrapping" w:clear="all"/>
      </w:r>
    </w:p>
    <w:sectPr w:rsidR="00431C20" w:rsidRPr="001A4BAF"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08E" w:rsidRDefault="00AC508E" w:rsidP="007868FB">
      <w:pPr>
        <w:spacing w:after="0" w:line="240" w:lineRule="auto"/>
      </w:pPr>
      <w:r>
        <w:separator/>
      </w:r>
    </w:p>
  </w:endnote>
  <w:endnote w:type="continuationSeparator" w:id="0">
    <w:p w:rsidR="00AC508E" w:rsidRDefault="00AC508E"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60A" w:rsidRDefault="00F9560A" w:rsidP="00F9560A">
    <w:pPr>
      <w:pStyle w:val="Footer"/>
    </w:pPr>
    <w:r>
      <w:t>2020./2021. 01/12/20 – 40.Sj. FV</w:t>
    </w:r>
  </w:p>
  <w:p w:rsidR="00F9560A" w:rsidRDefault="00F956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08E" w:rsidRDefault="00AC508E" w:rsidP="007868FB">
      <w:pPr>
        <w:spacing w:after="0" w:line="240" w:lineRule="auto"/>
      </w:pPr>
      <w:r>
        <w:separator/>
      </w:r>
    </w:p>
  </w:footnote>
  <w:footnote w:type="continuationSeparator" w:id="0">
    <w:p w:rsidR="00AC508E" w:rsidRDefault="00AC508E"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26F53592"/>
    <w:multiLevelType w:val="hybridMultilevel"/>
    <w:tmpl w:val="E62494BA"/>
    <w:lvl w:ilvl="0" w:tplc="041A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DE6C21"/>
    <w:multiLevelType w:val="hybridMultilevel"/>
    <w:tmpl w:val="D7C08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7324F61"/>
    <w:multiLevelType w:val="hybridMultilevel"/>
    <w:tmpl w:val="74623B3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617F1CFB"/>
    <w:multiLevelType w:val="hybridMultilevel"/>
    <w:tmpl w:val="D7A2E3D0"/>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62AA"/>
    <w:rsid w:val="00021F82"/>
    <w:rsid w:val="000676DC"/>
    <w:rsid w:val="00080860"/>
    <w:rsid w:val="0012581F"/>
    <w:rsid w:val="001975AA"/>
    <w:rsid w:val="001A33C2"/>
    <w:rsid w:val="001A4BAF"/>
    <w:rsid w:val="001F1E7A"/>
    <w:rsid w:val="00270D99"/>
    <w:rsid w:val="0031422B"/>
    <w:rsid w:val="00327CFD"/>
    <w:rsid w:val="003635AB"/>
    <w:rsid w:val="0037459A"/>
    <w:rsid w:val="003B4FF1"/>
    <w:rsid w:val="003B7526"/>
    <w:rsid w:val="004020DD"/>
    <w:rsid w:val="004058BA"/>
    <w:rsid w:val="00431C20"/>
    <w:rsid w:val="004D1238"/>
    <w:rsid w:val="004E0731"/>
    <w:rsid w:val="00580E0D"/>
    <w:rsid w:val="005A4794"/>
    <w:rsid w:val="005E0DE4"/>
    <w:rsid w:val="00637805"/>
    <w:rsid w:val="00665E45"/>
    <w:rsid w:val="00704FC0"/>
    <w:rsid w:val="007868FB"/>
    <w:rsid w:val="007B03AA"/>
    <w:rsid w:val="007D6957"/>
    <w:rsid w:val="007F2C82"/>
    <w:rsid w:val="00801E7F"/>
    <w:rsid w:val="00831788"/>
    <w:rsid w:val="00854718"/>
    <w:rsid w:val="0087329E"/>
    <w:rsid w:val="00894CC5"/>
    <w:rsid w:val="008B1822"/>
    <w:rsid w:val="008B6E36"/>
    <w:rsid w:val="008E36F5"/>
    <w:rsid w:val="00964FDD"/>
    <w:rsid w:val="00966F33"/>
    <w:rsid w:val="00A1428B"/>
    <w:rsid w:val="00A14C2C"/>
    <w:rsid w:val="00A16BFD"/>
    <w:rsid w:val="00A24E19"/>
    <w:rsid w:val="00A5589B"/>
    <w:rsid w:val="00A669CC"/>
    <w:rsid w:val="00A8712C"/>
    <w:rsid w:val="00AC508E"/>
    <w:rsid w:val="00AF1266"/>
    <w:rsid w:val="00B4513F"/>
    <w:rsid w:val="00BA5866"/>
    <w:rsid w:val="00BC12AD"/>
    <w:rsid w:val="00C065B6"/>
    <w:rsid w:val="00C44A16"/>
    <w:rsid w:val="00C70971"/>
    <w:rsid w:val="00C76065"/>
    <w:rsid w:val="00C93CC4"/>
    <w:rsid w:val="00CB0F1E"/>
    <w:rsid w:val="00CD2BD5"/>
    <w:rsid w:val="00D101EF"/>
    <w:rsid w:val="00D94381"/>
    <w:rsid w:val="00E03C98"/>
    <w:rsid w:val="00E23D56"/>
    <w:rsid w:val="00E779BA"/>
    <w:rsid w:val="00ED737A"/>
    <w:rsid w:val="00F2290A"/>
    <w:rsid w:val="00F2418E"/>
    <w:rsid w:val="00F4233F"/>
    <w:rsid w:val="00F62893"/>
    <w:rsid w:val="00F804DF"/>
    <w:rsid w:val="00F9560A"/>
    <w:rsid w:val="00FA23D4"/>
    <w:rsid w:val="00FF428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paragraph" w:styleId="BalloonText">
    <w:name w:val="Balloon Text"/>
    <w:basedOn w:val="Normal"/>
    <w:link w:val="BalloonTextChar"/>
    <w:uiPriority w:val="99"/>
    <w:semiHidden/>
    <w:unhideWhenUsed/>
    <w:rsid w:val="00A55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589B"/>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A669C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A669CC"/>
    <w:rPr>
      <w:rFonts w:ascii="Consolas" w:eastAsia="Times New Roman" w:hAnsi="Consolas" w:cs="Times New Roman"/>
      <w:sz w:val="20"/>
      <w:szCs w:val="20"/>
    </w:rPr>
  </w:style>
  <w:style w:type="character" w:styleId="Hyperlink">
    <w:name w:val="Hyperlink"/>
    <w:basedOn w:val="DefaultParagraphFont"/>
    <w:uiPriority w:val="99"/>
    <w:unhideWhenUsed/>
    <w:rsid w:val="00A16BF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paragraph" w:styleId="BalloonText">
    <w:name w:val="Balloon Text"/>
    <w:basedOn w:val="Normal"/>
    <w:link w:val="BalloonTextChar"/>
    <w:uiPriority w:val="99"/>
    <w:semiHidden/>
    <w:unhideWhenUsed/>
    <w:rsid w:val="00A55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589B"/>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A669C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A669CC"/>
    <w:rPr>
      <w:rFonts w:ascii="Consolas" w:eastAsia="Times New Roman" w:hAnsi="Consolas" w:cs="Times New Roman"/>
      <w:sz w:val="20"/>
      <w:szCs w:val="20"/>
    </w:rPr>
  </w:style>
  <w:style w:type="character" w:styleId="Hyperlink">
    <w:name w:val="Hyperlink"/>
    <w:basedOn w:val="DefaultParagraphFont"/>
    <w:uiPriority w:val="99"/>
    <w:unhideWhenUsed/>
    <w:rsid w:val="00A16B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9803910">
      <w:bodyDiv w:val="1"/>
      <w:marLeft w:val="0"/>
      <w:marRight w:val="0"/>
      <w:marTop w:val="0"/>
      <w:marBottom w:val="0"/>
      <w:divBdr>
        <w:top w:val="none" w:sz="0" w:space="0" w:color="auto"/>
        <w:left w:val="none" w:sz="0" w:space="0" w:color="auto"/>
        <w:bottom w:val="none" w:sz="0" w:space="0" w:color="auto"/>
        <w:right w:val="none" w:sz="0" w:space="0" w:color="auto"/>
      </w:divBdr>
    </w:div>
    <w:div w:id="1857108848">
      <w:bodyDiv w:val="1"/>
      <w:marLeft w:val="0"/>
      <w:marRight w:val="0"/>
      <w:marTop w:val="0"/>
      <w:marBottom w:val="0"/>
      <w:divBdr>
        <w:top w:val="none" w:sz="0" w:space="0" w:color="auto"/>
        <w:left w:val="none" w:sz="0" w:space="0" w:color="auto"/>
        <w:bottom w:val="none" w:sz="0" w:space="0" w:color="auto"/>
        <w:right w:val="none" w:sz="0" w:space="0" w:color="auto"/>
      </w:divBdr>
    </w:div>
    <w:div w:id="2067023423">
      <w:bodyDiv w:val="1"/>
      <w:marLeft w:val="0"/>
      <w:marRight w:val="0"/>
      <w:marTop w:val="0"/>
      <w:marBottom w:val="0"/>
      <w:divBdr>
        <w:top w:val="none" w:sz="0" w:space="0" w:color="auto"/>
        <w:left w:val="none" w:sz="0" w:space="0" w:color="auto"/>
        <w:bottom w:val="none" w:sz="0" w:space="0" w:color="auto"/>
        <w:right w:val="none" w:sz="0" w:space="0" w:color="auto"/>
      </w:divBdr>
      <w:divsChild>
        <w:div w:id="1159882325">
          <w:marLeft w:val="0"/>
          <w:marRight w:val="0"/>
          <w:marTop w:val="0"/>
          <w:marBottom w:val="0"/>
          <w:divBdr>
            <w:top w:val="none" w:sz="0" w:space="0" w:color="auto"/>
            <w:left w:val="none" w:sz="0" w:space="0" w:color="auto"/>
            <w:bottom w:val="none" w:sz="0" w:space="0" w:color="auto"/>
            <w:right w:val="none" w:sz="0" w:space="0" w:color="auto"/>
          </w:divBdr>
          <w:divsChild>
            <w:div w:id="240067098">
              <w:marLeft w:val="0"/>
              <w:marRight w:val="0"/>
              <w:marTop w:val="0"/>
              <w:marBottom w:val="0"/>
              <w:divBdr>
                <w:top w:val="none" w:sz="0" w:space="0" w:color="auto"/>
                <w:left w:val="none" w:sz="0" w:space="0" w:color="auto"/>
                <w:bottom w:val="none" w:sz="0" w:space="0" w:color="auto"/>
                <w:right w:val="none" w:sz="0" w:space="0" w:color="auto"/>
              </w:divBdr>
              <w:divsChild>
                <w:div w:id="1920480003">
                  <w:marLeft w:val="-240"/>
                  <w:marRight w:val="-240"/>
                  <w:marTop w:val="0"/>
                  <w:marBottom w:val="0"/>
                  <w:divBdr>
                    <w:top w:val="none" w:sz="0" w:space="0" w:color="auto"/>
                    <w:left w:val="none" w:sz="0" w:space="0" w:color="auto"/>
                    <w:bottom w:val="none" w:sz="0" w:space="0" w:color="auto"/>
                    <w:right w:val="none" w:sz="0" w:space="0" w:color="auto"/>
                  </w:divBdr>
                  <w:divsChild>
                    <w:div w:id="475608197">
                      <w:marLeft w:val="0"/>
                      <w:marRight w:val="0"/>
                      <w:marTop w:val="0"/>
                      <w:marBottom w:val="0"/>
                      <w:divBdr>
                        <w:top w:val="none" w:sz="0" w:space="0" w:color="auto"/>
                        <w:left w:val="none" w:sz="0" w:space="0" w:color="auto"/>
                        <w:bottom w:val="none" w:sz="0" w:space="0" w:color="auto"/>
                        <w:right w:val="none" w:sz="0" w:space="0" w:color="auto"/>
                      </w:divBdr>
                      <w:divsChild>
                        <w:div w:id="1514299613">
                          <w:marLeft w:val="0"/>
                          <w:marRight w:val="0"/>
                          <w:marTop w:val="0"/>
                          <w:marBottom w:val="0"/>
                          <w:divBdr>
                            <w:top w:val="none" w:sz="0" w:space="0" w:color="auto"/>
                            <w:left w:val="none" w:sz="0" w:space="0" w:color="auto"/>
                            <w:bottom w:val="none" w:sz="0" w:space="0" w:color="auto"/>
                            <w:right w:val="none" w:sz="0" w:space="0" w:color="auto"/>
                          </w:divBdr>
                        </w:div>
                        <w:div w:id="1592163004">
                          <w:marLeft w:val="0"/>
                          <w:marRight w:val="0"/>
                          <w:marTop w:val="0"/>
                          <w:marBottom w:val="0"/>
                          <w:divBdr>
                            <w:top w:val="none" w:sz="0" w:space="0" w:color="auto"/>
                            <w:left w:val="none" w:sz="0" w:space="0" w:color="auto"/>
                            <w:bottom w:val="none" w:sz="0" w:space="0" w:color="auto"/>
                            <w:right w:val="none" w:sz="0" w:space="0" w:color="auto"/>
                          </w:divBdr>
                          <w:divsChild>
                            <w:div w:id="675618467">
                              <w:marLeft w:val="165"/>
                              <w:marRight w:val="165"/>
                              <w:marTop w:val="0"/>
                              <w:marBottom w:val="0"/>
                              <w:divBdr>
                                <w:top w:val="none" w:sz="0" w:space="0" w:color="auto"/>
                                <w:left w:val="none" w:sz="0" w:space="0" w:color="auto"/>
                                <w:bottom w:val="none" w:sz="0" w:space="0" w:color="auto"/>
                                <w:right w:val="none" w:sz="0" w:space="0" w:color="auto"/>
                              </w:divBdr>
                              <w:divsChild>
                                <w:div w:id="1478185627">
                                  <w:marLeft w:val="0"/>
                                  <w:marRight w:val="0"/>
                                  <w:marTop w:val="0"/>
                                  <w:marBottom w:val="0"/>
                                  <w:divBdr>
                                    <w:top w:val="none" w:sz="0" w:space="0" w:color="auto"/>
                                    <w:left w:val="none" w:sz="0" w:space="0" w:color="auto"/>
                                    <w:bottom w:val="none" w:sz="0" w:space="0" w:color="auto"/>
                                    <w:right w:val="none" w:sz="0" w:space="0" w:color="auto"/>
                                  </w:divBdr>
                                  <w:divsChild>
                                    <w:div w:id="34475135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s11146-017-9605-4"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1133</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 Rimac Smiljanić</cp:lastModifiedBy>
  <cp:revision>2</cp:revision>
  <cp:lastPrinted>2018-10-02T12:26:00Z</cp:lastPrinted>
  <dcterms:created xsi:type="dcterms:W3CDTF">2021-09-27T12:10:00Z</dcterms:created>
  <dcterms:modified xsi:type="dcterms:W3CDTF">2021-09-27T12:10:00Z</dcterms:modified>
</cp:coreProperties>
</file>